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D5020" w:rsidRPr="004D5020" w:rsidTr="004D5020">
        <w:trPr>
          <w:tblCellSpacing w:w="0" w:type="dxa"/>
        </w:trPr>
        <w:tc>
          <w:tcPr>
            <w:tcW w:w="3348" w:type="dxa"/>
            <w:shd w:val="clear" w:color="auto" w:fill="FFFFFF"/>
            <w:tcMar>
              <w:top w:w="0" w:type="dxa"/>
              <w:left w:w="108" w:type="dxa"/>
              <w:bottom w:w="0" w:type="dxa"/>
              <w:right w:w="108" w:type="dxa"/>
            </w:tcMar>
            <w:hideMark/>
          </w:tcPr>
          <w:p w:rsidR="004D5020" w:rsidRPr="004D5020" w:rsidRDefault="004D5020" w:rsidP="004D5020">
            <w:pPr>
              <w:spacing w:before="120" w:after="120" w:line="234" w:lineRule="atLeast"/>
              <w:jc w:val="center"/>
              <w:rPr>
                <w:rFonts w:ascii="Times New Roman" w:eastAsia="Times New Roman" w:hAnsi="Times New Roman" w:cs="Times New Roman"/>
                <w:color w:val="000000"/>
                <w:sz w:val="28"/>
                <w:szCs w:val="28"/>
              </w:rPr>
            </w:pPr>
            <w:r w:rsidRPr="004D5020">
              <w:rPr>
                <w:rFonts w:ascii="Times New Roman" w:eastAsia="Times New Roman" w:hAnsi="Times New Roman" w:cs="Times New Roman"/>
                <w:b/>
                <w:bCs/>
                <w:color w:val="000000"/>
                <w:sz w:val="28"/>
                <w:szCs w:val="28"/>
              </w:rPr>
              <w:t>BỘ GIÁO DỤC VÀ ĐÀO TẠO</w:t>
            </w:r>
            <w:r w:rsidRPr="004D502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D5020" w:rsidRPr="004D5020" w:rsidRDefault="004D5020" w:rsidP="004D5020">
            <w:pPr>
              <w:spacing w:before="120" w:after="120" w:line="234" w:lineRule="atLeast"/>
              <w:jc w:val="center"/>
              <w:rPr>
                <w:rFonts w:ascii="Times New Roman" w:eastAsia="Times New Roman" w:hAnsi="Times New Roman" w:cs="Times New Roman"/>
                <w:color w:val="000000"/>
                <w:sz w:val="28"/>
                <w:szCs w:val="28"/>
              </w:rPr>
            </w:pPr>
            <w:r w:rsidRPr="004D5020">
              <w:rPr>
                <w:rFonts w:ascii="Times New Roman" w:eastAsia="Times New Roman" w:hAnsi="Times New Roman" w:cs="Times New Roman"/>
                <w:b/>
                <w:bCs/>
                <w:color w:val="000000"/>
                <w:sz w:val="28"/>
                <w:szCs w:val="28"/>
                <w:lang w:val="vi-VN"/>
              </w:rPr>
              <w:t>CỘNG HÒA XÃ HỘI CHỦ NGHĨA VIỆT NAM</w:t>
            </w:r>
            <w:r w:rsidRPr="004D5020">
              <w:rPr>
                <w:rFonts w:ascii="Times New Roman" w:eastAsia="Times New Roman" w:hAnsi="Times New Roman" w:cs="Times New Roman"/>
                <w:b/>
                <w:bCs/>
                <w:color w:val="000000"/>
                <w:sz w:val="28"/>
                <w:szCs w:val="28"/>
                <w:lang w:val="vi-VN"/>
              </w:rPr>
              <w:br/>
              <w:t>Độc lập - Tự do - Hạnh phúc</w:t>
            </w:r>
            <w:r w:rsidRPr="004D5020">
              <w:rPr>
                <w:rFonts w:ascii="Times New Roman" w:eastAsia="Times New Roman" w:hAnsi="Times New Roman" w:cs="Times New Roman"/>
                <w:b/>
                <w:bCs/>
                <w:color w:val="000000"/>
                <w:sz w:val="28"/>
                <w:szCs w:val="28"/>
                <w:lang w:val="vi-VN"/>
              </w:rPr>
              <w:br/>
              <w:t>---------------</w:t>
            </w:r>
          </w:p>
        </w:tc>
      </w:tr>
      <w:tr w:rsidR="004D5020" w:rsidRPr="004D5020" w:rsidTr="004D5020">
        <w:trPr>
          <w:tblCellSpacing w:w="0" w:type="dxa"/>
        </w:trPr>
        <w:tc>
          <w:tcPr>
            <w:tcW w:w="3348" w:type="dxa"/>
            <w:shd w:val="clear" w:color="auto" w:fill="FFFFFF"/>
            <w:tcMar>
              <w:top w:w="0" w:type="dxa"/>
              <w:left w:w="108" w:type="dxa"/>
              <w:bottom w:w="0" w:type="dxa"/>
              <w:right w:w="108" w:type="dxa"/>
            </w:tcMar>
            <w:hideMark/>
          </w:tcPr>
          <w:p w:rsidR="004D5020" w:rsidRPr="004D5020" w:rsidRDefault="004D5020" w:rsidP="004D5020">
            <w:pPr>
              <w:spacing w:before="120" w:after="120" w:line="234" w:lineRule="atLeast"/>
              <w:jc w:val="center"/>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Số: </w:t>
            </w:r>
            <w:r w:rsidRPr="004D5020">
              <w:rPr>
                <w:rFonts w:ascii="Times New Roman" w:eastAsia="Times New Roman" w:hAnsi="Times New Roman" w:cs="Times New Roman"/>
                <w:color w:val="000000"/>
                <w:sz w:val="28"/>
                <w:szCs w:val="28"/>
              </w:rPr>
              <w:t>19/2019/TT-BGDĐT</w:t>
            </w:r>
          </w:p>
        </w:tc>
        <w:tc>
          <w:tcPr>
            <w:tcW w:w="5508" w:type="dxa"/>
            <w:shd w:val="clear" w:color="auto" w:fill="FFFFFF"/>
            <w:tcMar>
              <w:top w:w="0" w:type="dxa"/>
              <w:left w:w="108" w:type="dxa"/>
              <w:bottom w:w="0" w:type="dxa"/>
              <w:right w:w="108" w:type="dxa"/>
            </w:tcMar>
            <w:hideMark/>
          </w:tcPr>
          <w:p w:rsidR="004D5020" w:rsidRPr="004D5020" w:rsidRDefault="004D5020" w:rsidP="004D5020">
            <w:pPr>
              <w:spacing w:before="120" w:after="120" w:line="234" w:lineRule="atLeast"/>
              <w:jc w:val="right"/>
              <w:rPr>
                <w:rFonts w:ascii="Times New Roman" w:eastAsia="Times New Roman" w:hAnsi="Times New Roman" w:cs="Times New Roman"/>
                <w:color w:val="000000"/>
                <w:sz w:val="28"/>
                <w:szCs w:val="28"/>
              </w:rPr>
            </w:pPr>
            <w:proofErr w:type="spellStart"/>
            <w:r w:rsidRPr="004D5020">
              <w:rPr>
                <w:rFonts w:ascii="Times New Roman" w:eastAsia="Times New Roman" w:hAnsi="Times New Roman" w:cs="Times New Roman"/>
                <w:i/>
                <w:iCs/>
                <w:color w:val="000000"/>
                <w:sz w:val="28"/>
                <w:szCs w:val="28"/>
              </w:rPr>
              <w:t>Hà</w:t>
            </w:r>
            <w:proofErr w:type="spellEnd"/>
            <w:r w:rsidRPr="004D5020">
              <w:rPr>
                <w:rFonts w:ascii="Times New Roman" w:eastAsia="Times New Roman" w:hAnsi="Times New Roman" w:cs="Times New Roman"/>
                <w:i/>
                <w:iCs/>
                <w:color w:val="000000"/>
                <w:sz w:val="28"/>
                <w:szCs w:val="28"/>
              </w:rPr>
              <w:t xml:space="preserve"> </w:t>
            </w:r>
            <w:proofErr w:type="spellStart"/>
            <w:r w:rsidRPr="004D5020">
              <w:rPr>
                <w:rFonts w:ascii="Times New Roman" w:eastAsia="Times New Roman" w:hAnsi="Times New Roman" w:cs="Times New Roman"/>
                <w:i/>
                <w:iCs/>
                <w:color w:val="000000"/>
                <w:sz w:val="28"/>
                <w:szCs w:val="28"/>
              </w:rPr>
              <w:t>Nội</w:t>
            </w:r>
            <w:proofErr w:type="spellEnd"/>
            <w:r w:rsidRPr="004D5020">
              <w:rPr>
                <w:rFonts w:ascii="Times New Roman" w:eastAsia="Times New Roman" w:hAnsi="Times New Roman" w:cs="Times New Roman"/>
                <w:i/>
                <w:iCs/>
                <w:color w:val="000000"/>
                <w:sz w:val="28"/>
                <w:szCs w:val="28"/>
                <w:lang w:val="vi-VN"/>
              </w:rPr>
              <w:t>, ngày </w:t>
            </w:r>
            <w:r w:rsidRPr="004D5020">
              <w:rPr>
                <w:rFonts w:ascii="Times New Roman" w:eastAsia="Times New Roman" w:hAnsi="Times New Roman" w:cs="Times New Roman"/>
                <w:i/>
                <w:iCs/>
                <w:color w:val="000000"/>
                <w:sz w:val="28"/>
                <w:szCs w:val="28"/>
              </w:rPr>
              <w:t>12 </w:t>
            </w:r>
            <w:r w:rsidRPr="004D5020">
              <w:rPr>
                <w:rFonts w:ascii="Times New Roman" w:eastAsia="Times New Roman" w:hAnsi="Times New Roman" w:cs="Times New Roman"/>
                <w:i/>
                <w:iCs/>
                <w:color w:val="000000"/>
                <w:sz w:val="28"/>
                <w:szCs w:val="28"/>
                <w:lang w:val="vi-VN"/>
              </w:rPr>
              <w:t>tháng </w:t>
            </w:r>
            <w:r w:rsidRPr="004D5020">
              <w:rPr>
                <w:rFonts w:ascii="Times New Roman" w:eastAsia="Times New Roman" w:hAnsi="Times New Roman" w:cs="Times New Roman"/>
                <w:i/>
                <w:iCs/>
                <w:color w:val="000000"/>
                <w:sz w:val="28"/>
                <w:szCs w:val="28"/>
              </w:rPr>
              <w:t>11</w:t>
            </w:r>
            <w:r w:rsidRPr="004D5020">
              <w:rPr>
                <w:rFonts w:ascii="Times New Roman" w:eastAsia="Times New Roman" w:hAnsi="Times New Roman" w:cs="Times New Roman"/>
                <w:i/>
                <w:iCs/>
                <w:color w:val="000000"/>
                <w:sz w:val="28"/>
                <w:szCs w:val="28"/>
                <w:lang w:val="vi-VN"/>
              </w:rPr>
              <w:t> năm </w:t>
            </w:r>
            <w:r w:rsidRPr="004D5020">
              <w:rPr>
                <w:rFonts w:ascii="Times New Roman" w:eastAsia="Times New Roman" w:hAnsi="Times New Roman" w:cs="Times New Roman"/>
                <w:i/>
                <w:iCs/>
                <w:color w:val="000000"/>
                <w:sz w:val="28"/>
                <w:szCs w:val="28"/>
              </w:rPr>
              <w:t>2019</w:t>
            </w:r>
          </w:p>
        </w:tc>
      </w:tr>
    </w:tbl>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rPr>
        <w:t> </w:t>
      </w:r>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4D5020">
        <w:rPr>
          <w:rFonts w:ascii="Times New Roman" w:eastAsia="Times New Roman" w:hAnsi="Times New Roman" w:cs="Times New Roman"/>
          <w:b/>
          <w:bCs/>
          <w:color w:val="000000"/>
          <w:sz w:val="28"/>
          <w:szCs w:val="28"/>
          <w:lang w:val="vi-VN"/>
        </w:rPr>
        <w:t>THÔNG TƯ</w:t>
      </w:r>
      <w:bookmarkEnd w:id="0"/>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4D5020">
        <w:rPr>
          <w:rFonts w:ascii="Times New Roman" w:eastAsia="Times New Roman" w:hAnsi="Times New Roman" w:cs="Times New Roman"/>
          <w:color w:val="000000"/>
          <w:sz w:val="28"/>
          <w:szCs w:val="28"/>
          <w:lang w:val="vi-VN"/>
        </w:rPr>
        <w:t>BAN HÀNH QUY CHẾ BỒI DƯỠNG THƯỜNG XUYÊN GIÁO VIÊN, CÁN BỘ QUẢN LÝ CƠ SỞ GIÁO DỤC MẦM NON, CƠ SỞ GIÁO DỤC PHỔ THÔNG VÀ GIÁO VIÊN TRUNG TÂM GIÁO DỤC THƯỜNG XUYÊN</w:t>
      </w:r>
      <w:bookmarkEnd w:id="1"/>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i/>
          <w:iCs/>
          <w:color w:val="000000"/>
          <w:sz w:val="28"/>
          <w:szCs w:val="28"/>
          <w:lang w:val="vi-VN"/>
        </w:rPr>
        <w:t>Căn cứ Luật giáo dục ngày 14 tháng 6 năm 2005; Luật sửa đổi, b</w:t>
      </w:r>
      <w:r w:rsidRPr="004D5020">
        <w:rPr>
          <w:rFonts w:ascii="Times New Roman" w:eastAsia="Times New Roman" w:hAnsi="Times New Roman" w:cs="Times New Roman"/>
          <w:i/>
          <w:iCs/>
          <w:color w:val="000000"/>
          <w:sz w:val="28"/>
          <w:szCs w:val="28"/>
        </w:rPr>
        <w:t>ổ </w:t>
      </w:r>
      <w:r w:rsidRPr="004D5020">
        <w:rPr>
          <w:rFonts w:ascii="Times New Roman" w:eastAsia="Times New Roman" w:hAnsi="Times New Roman" w:cs="Times New Roman"/>
          <w:i/>
          <w:iCs/>
          <w:color w:val="000000"/>
          <w:sz w:val="28"/>
          <w:szCs w:val="28"/>
          <w:lang w:val="vi-VN"/>
        </w:rPr>
        <w:t>sung một s</w:t>
      </w:r>
      <w:r w:rsidRPr="004D5020">
        <w:rPr>
          <w:rFonts w:ascii="Times New Roman" w:eastAsia="Times New Roman" w:hAnsi="Times New Roman" w:cs="Times New Roman"/>
          <w:i/>
          <w:iCs/>
          <w:color w:val="000000"/>
          <w:sz w:val="28"/>
          <w:szCs w:val="28"/>
        </w:rPr>
        <w:t>ố </w:t>
      </w:r>
      <w:r w:rsidRPr="004D5020">
        <w:rPr>
          <w:rFonts w:ascii="Times New Roman" w:eastAsia="Times New Roman" w:hAnsi="Times New Roman" w:cs="Times New Roman"/>
          <w:i/>
          <w:iCs/>
          <w:color w:val="000000"/>
          <w:sz w:val="28"/>
          <w:szCs w:val="28"/>
          <w:lang w:val="vi-VN"/>
        </w:rPr>
        <w:t>điều của Luật giáo dục ngày 25 tháng 11 năm 2009;</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i/>
          <w:iCs/>
          <w:color w:val="000000"/>
          <w:sz w:val="28"/>
          <w:szCs w:val="28"/>
          <w:lang w:val="vi-VN"/>
        </w:rPr>
        <w:t>Căn cứ Nghị định số </w:t>
      </w:r>
      <w:r w:rsidR="00837CBC">
        <w:rPr>
          <w:rFonts w:ascii="Times New Roman" w:eastAsia="Times New Roman" w:hAnsi="Times New Roman" w:cs="Times New Roman"/>
          <w:i/>
          <w:iCs/>
          <w:color w:val="000000"/>
          <w:sz w:val="28"/>
          <w:szCs w:val="28"/>
        </w:rPr>
        <w:t xml:space="preserve">69/2017/NĐ-CP </w:t>
      </w:r>
      <w:r w:rsidRPr="004D5020">
        <w:rPr>
          <w:rFonts w:ascii="Times New Roman" w:eastAsia="Times New Roman" w:hAnsi="Times New Roman" w:cs="Times New Roman"/>
          <w:i/>
          <w:iCs/>
          <w:color w:val="000000"/>
          <w:sz w:val="28"/>
          <w:szCs w:val="28"/>
          <w:lang w:val="vi-VN"/>
        </w:rPr>
        <w:t>ngày 25 tháng 5 năm 2017 của Chính phủ quy định chức năng, nhiệm vụ, quyền hạn và cơ c</w:t>
      </w:r>
      <w:r w:rsidRPr="004D5020">
        <w:rPr>
          <w:rFonts w:ascii="Times New Roman" w:eastAsia="Times New Roman" w:hAnsi="Times New Roman" w:cs="Times New Roman"/>
          <w:i/>
          <w:iCs/>
          <w:color w:val="000000"/>
          <w:sz w:val="28"/>
          <w:szCs w:val="28"/>
        </w:rPr>
        <w:t>ấ</w:t>
      </w:r>
      <w:r w:rsidRPr="004D5020">
        <w:rPr>
          <w:rFonts w:ascii="Times New Roman" w:eastAsia="Times New Roman" w:hAnsi="Times New Roman" w:cs="Times New Roman"/>
          <w:i/>
          <w:iCs/>
          <w:color w:val="000000"/>
          <w:sz w:val="28"/>
          <w:szCs w:val="28"/>
          <w:lang w:val="vi-VN"/>
        </w:rPr>
        <w:t>u t</w:t>
      </w:r>
      <w:r w:rsidRPr="004D5020">
        <w:rPr>
          <w:rFonts w:ascii="Times New Roman" w:eastAsia="Times New Roman" w:hAnsi="Times New Roman" w:cs="Times New Roman"/>
          <w:i/>
          <w:iCs/>
          <w:color w:val="000000"/>
          <w:sz w:val="28"/>
          <w:szCs w:val="28"/>
        </w:rPr>
        <w:t>ổ </w:t>
      </w:r>
      <w:r w:rsidRPr="004D5020">
        <w:rPr>
          <w:rFonts w:ascii="Times New Roman" w:eastAsia="Times New Roman" w:hAnsi="Times New Roman" w:cs="Times New Roman"/>
          <w:i/>
          <w:iCs/>
          <w:color w:val="000000"/>
          <w:sz w:val="28"/>
          <w:szCs w:val="28"/>
          <w:lang w:val="vi-VN"/>
        </w:rPr>
        <w:t>chức của Bộ Giáo dục và Đào tạo;</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i/>
          <w:iCs/>
          <w:color w:val="000000"/>
          <w:sz w:val="28"/>
          <w:szCs w:val="28"/>
          <w:lang w:val="vi-VN"/>
        </w:rPr>
        <w:t>Căn cứ Nghị định số </w:t>
      </w:r>
      <w:r w:rsidR="00837CBC">
        <w:rPr>
          <w:rFonts w:ascii="Times New Roman" w:eastAsia="Times New Roman" w:hAnsi="Times New Roman" w:cs="Times New Roman"/>
          <w:i/>
          <w:iCs/>
          <w:color w:val="000000"/>
          <w:sz w:val="28"/>
          <w:szCs w:val="28"/>
        </w:rPr>
        <w:t xml:space="preserve">75/2006/NĐ-CP </w:t>
      </w:r>
      <w:r w:rsidRPr="004D5020">
        <w:rPr>
          <w:rFonts w:ascii="Times New Roman" w:eastAsia="Times New Roman" w:hAnsi="Times New Roman" w:cs="Times New Roman"/>
          <w:i/>
          <w:iCs/>
          <w:color w:val="000000"/>
          <w:sz w:val="28"/>
          <w:szCs w:val="28"/>
          <w:lang w:val="vi-VN"/>
        </w:rPr>
        <w:t>ngày 02 tháng 8 năm 2006 của Ch</w:t>
      </w:r>
      <w:r w:rsidRPr="004D5020">
        <w:rPr>
          <w:rFonts w:ascii="Times New Roman" w:eastAsia="Times New Roman" w:hAnsi="Times New Roman" w:cs="Times New Roman"/>
          <w:i/>
          <w:iCs/>
          <w:color w:val="000000"/>
          <w:sz w:val="28"/>
          <w:szCs w:val="28"/>
        </w:rPr>
        <w:t>í</w:t>
      </w:r>
      <w:r w:rsidRPr="004D5020">
        <w:rPr>
          <w:rFonts w:ascii="Times New Roman" w:eastAsia="Times New Roman" w:hAnsi="Times New Roman" w:cs="Times New Roman"/>
          <w:i/>
          <w:iCs/>
          <w:color w:val="000000"/>
          <w:sz w:val="28"/>
          <w:szCs w:val="28"/>
          <w:lang w:val="vi-VN"/>
        </w:rPr>
        <w:t>nh phủ quy định chi tiết và hướng d</w:t>
      </w:r>
      <w:r w:rsidRPr="004D5020">
        <w:rPr>
          <w:rFonts w:ascii="Times New Roman" w:eastAsia="Times New Roman" w:hAnsi="Times New Roman" w:cs="Times New Roman"/>
          <w:i/>
          <w:iCs/>
          <w:color w:val="000000"/>
          <w:sz w:val="28"/>
          <w:szCs w:val="28"/>
        </w:rPr>
        <w:t>ẫ</w:t>
      </w:r>
      <w:r w:rsidRPr="004D5020">
        <w:rPr>
          <w:rFonts w:ascii="Times New Roman" w:eastAsia="Times New Roman" w:hAnsi="Times New Roman" w:cs="Times New Roman"/>
          <w:i/>
          <w:iCs/>
          <w:color w:val="000000"/>
          <w:sz w:val="28"/>
          <w:szCs w:val="28"/>
          <w:lang w:val="vi-VN"/>
        </w:rPr>
        <w:t>n thi hành một s</w:t>
      </w:r>
      <w:r w:rsidRPr="004D5020">
        <w:rPr>
          <w:rFonts w:ascii="Times New Roman" w:eastAsia="Times New Roman" w:hAnsi="Times New Roman" w:cs="Times New Roman"/>
          <w:i/>
          <w:iCs/>
          <w:color w:val="000000"/>
          <w:sz w:val="28"/>
          <w:szCs w:val="28"/>
        </w:rPr>
        <w:t>ố </w:t>
      </w:r>
      <w:r w:rsidRPr="004D5020">
        <w:rPr>
          <w:rFonts w:ascii="Times New Roman" w:eastAsia="Times New Roman" w:hAnsi="Times New Roman" w:cs="Times New Roman"/>
          <w:i/>
          <w:iCs/>
          <w:color w:val="000000"/>
          <w:sz w:val="28"/>
          <w:szCs w:val="28"/>
          <w:lang w:val="vi-VN"/>
        </w:rPr>
        <w:t>điều của Luật giáo dục; Nghị định s</w:t>
      </w:r>
      <w:r w:rsidRPr="004D5020">
        <w:rPr>
          <w:rFonts w:ascii="Times New Roman" w:eastAsia="Times New Roman" w:hAnsi="Times New Roman" w:cs="Times New Roman"/>
          <w:i/>
          <w:iCs/>
          <w:color w:val="000000"/>
          <w:sz w:val="28"/>
          <w:szCs w:val="28"/>
        </w:rPr>
        <w:t>ố</w:t>
      </w:r>
      <w:r w:rsidRPr="004D5020">
        <w:rPr>
          <w:rFonts w:ascii="Times New Roman" w:eastAsia="Times New Roman" w:hAnsi="Times New Roman" w:cs="Times New Roman"/>
          <w:i/>
          <w:iCs/>
          <w:color w:val="000000"/>
          <w:sz w:val="28"/>
          <w:szCs w:val="28"/>
          <w:lang w:val="vi-VN"/>
        </w:rPr>
        <w:t> 31/201</w:t>
      </w:r>
      <w:r w:rsidRPr="004D5020">
        <w:rPr>
          <w:rFonts w:ascii="Times New Roman" w:eastAsia="Times New Roman" w:hAnsi="Times New Roman" w:cs="Times New Roman"/>
          <w:i/>
          <w:iCs/>
          <w:color w:val="000000"/>
          <w:sz w:val="28"/>
          <w:szCs w:val="28"/>
        </w:rPr>
        <w:t>1</w:t>
      </w:r>
      <w:r w:rsidRPr="004D5020">
        <w:rPr>
          <w:rFonts w:ascii="Times New Roman" w:eastAsia="Times New Roman" w:hAnsi="Times New Roman" w:cs="Times New Roman"/>
          <w:i/>
          <w:iCs/>
          <w:color w:val="000000"/>
          <w:sz w:val="28"/>
          <w:szCs w:val="28"/>
          <w:lang w:val="vi-VN"/>
        </w:rPr>
        <w:t>/NĐ-CP ngày 11 tháng 5 năm 2011 của Chính phủ sửa đổi, bổ sung một số điều của Nghị định số </w:t>
      </w:r>
      <w:r w:rsidR="00837CBC">
        <w:rPr>
          <w:rFonts w:ascii="Times New Roman" w:eastAsia="Times New Roman" w:hAnsi="Times New Roman" w:cs="Times New Roman"/>
          <w:i/>
          <w:iCs/>
          <w:color w:val="000000"/>
          <w:sz w:val="28"/>
          <w:szCs w:val="28"/>
        </w:rPr>
        <w:t xml:space="preserve">75/2006/NĐ-CP </w:t>
      </w:r>
      <w:r w:rsidRPr="004D5020">
        <w:rPr>
          <w:rFonts w:ascii="Times New Roman" w:eastAsia="Times New Roman" w:hAnsi="Times New Roman" w:cs="Times New Roman"/>
          <w:i/>
          <w:iCs/>
          <w:color w:val="000000"/>
          <w:sz w:val="28"/>
          <w:szCs w:val="28"/>
          <w:lang w:val="vi-VN"/>
        </w:rPr>
        <w:t>ngày 02 th</w:t>
      </w:r>
      <w:r w:rsidRPr="004D5020">
        <w:rPr>
          <w:rFonts w:ascii="Times New Roman" w:eastAsia="Times New Roman" w:hAnsi="Times New Roman" w:cs="Times New Roman"/>
          <w:i/>
          <w:iCs/>
          <w:color w:val="000000"/>
          <w:sz w:val="28"/>
          <w:szCs w:val="28"/>
        </w:rPr>
        <w:t>á</w:t>
      </w:r>
      <w:r w:rsidRPr="004D5020">
        <w:rPr>
          <w:rFonts w:ascii="Times New Roman" w:eastAsia="Times New Roman" w:hAnsi="Times New Roman" w:cs="Times New Roman"/>
          <w:i/>
          <w:iCs/>
          <w:color w:val="000000"/>
          <w:sz w:val="28"/>
          <w:szCs w:val="28"/>
          <w:lang w:val="vi-VN"/>
        </w:rPr>
        <w:t>ng 8 năm 2006 của Chính phủ quy định ch</w:t>
      </w:r>
      <w:proofErr w:type="spellStart"/>
      <w:r w:rsidRPr="004D5020">
        <w:rPr>
          <w:rFonts w:ascii="Times New Roman" w:eastAsia="Times New Roman" w:hAnsi="Times New Roman" w:cs="Times New Roman"/>
          <w:i/>
          <w:iCs/>
          <w:color w:val="000000"/>
          <w:sz w:val="28"/>
          <w:szCs w:val="28"/>
        </w:rPr>
        <w:t>i</w:t>
      </w:r>
      <w:proofErr w:type="spellEnd"/>
      <w:r w:rsidRPr="004D5020">
        <w:rPr>
          <w:rFonts w:ascii="Times New Roman" w:eastAsia="Times New Roman" w:hAnsi="Times New Roman" w:cs="Times New Roman"/>
          <w:i/>
          <w:iCs/>
          <w:color w:val="000000"/>
          <w:sz w:val="28"/>
          <w:szCs w:val="28"/>
        </w:rPr>
        <w:t> </w:t>
      </w:r>
      <w:r w:rsidRPr="004D5020">
        <w:rPr>
          <w:rFonts w:ascii="Times New Roman" w:eastAsia="Times New Roman" w:hAnsi="Times New Roman" w:cs="Times New Roman"/>
          <w:i/>
          <w:iCs/>
          <w:color w:val="000000"/>
          <w:sz w:val="28"/>
          <w:szCs w:val="28"/>
          <w:lang w:val="vi-VN"/>
        </w:rPr>
        <w:t>tiết và hướng dẫn thi hành một s</w:t>
      </w:r>
      <w:r w:rsidRPr="004D5020">
        <w:rPr>
          <w:rFonts w:ascii="Times New Roman" w:eastAsia="Times New Roman" w:hAnsi="Times New Roman" w:cs="Times New Roman"/>
          <w:i/>
          <w:iCs/>
          <w:color w:val="000000"/>
          <w:sz w:val="28"/>
          <w:szCs w:val="28"/>
        </w:rPr>
        <w:t>ố </w:t>
      </w:r>
      <w:r w:rsidRPr="004D5020">
        <w:rPr>
          <w:rFonts w:ascii="Times New Roman" w:eastAsia="Times New Roman" w:hAnsi="Times New Roman" w:cs="Times New Roman"/>
          <w:i/>
          <w:iCs/>
          <w:color w:val="000000"/>
          <w:sz w:val="28"/>
          <w:szCs w:val="28"/>
          <w:lang w:val="vi-VN"/>
        </w:rPr>
        <w:t>điều của Luật giáo dục; Nghị định s</w:t>
      </w:r>
      <w:r w:rsidRPr="004D5020">
        <w:rPr>
          <w:rFonts w:ascii="Times New Roman" w:eastAsia="Times New Roman" w:hAnsi="Times New Roman" w:cs="Times New Roman"/>
          <w:i/>
          <w:iCs/>
          <w:color w:val="000000"/>
          <w:sz w:val="28"/>
          <w:szCs w:val="28"/>
        </w:rPr>
        <w:t>ố</w:t>
      </w:r>
      <w:r w:rsidRPr="004D5020">
        <w:rPr>
          <w:rFonts w:ascii="Times New Roman" w:eastAsia="Times New Roman" w:hAnsi="Times New Roman" w:cs="Times New Roman"/>
          <w:i/>
          <w:iCs/>
          <w:color w:val="000000"/>
          <w:sz w:val="28"/>
          <w:szCs w:val="28"/>
          <w:lang w:val="vi-VN"/>
        </w:rPr>
        <w:t> 07/20</w:t>
      </w:r>
      <w:r w:rsidRPr="004D5020">
        <w:rPr>
          <w:rFonts w:ascii="Times New Roman" w:eastAsia="Times New Roman" w:hAnsi="Times New Roman" w:cs="Times New Roman"/>
          <w:i/>
          <w:iCs/>
          <w:color w:val="000000"/>
          <w:sz w:val="28"/>
          <w:szCs w:val="28"/>
        </w:rPr>
        <w:t>1</w:t>
      </w:r>
      <w:r w:rsidRPr="004D5020">
        <w:rPr>
          <w:rFonts w:ascii="Times New Roman" w:eastAsia="Times New Roman" w:hAnsi="Times New Roman" w:cs="Times New Roman"/>
          <w:i/>
          <w:iCs/>
          <w:color w:val="000000"/>
          <w:sz w:val="28"/>
          <w:szCs w:val="28"/>
          <w:lang w:val="vi-VN"/>
        </w:rPr>
        <w:t>3/NĐ-CP ngày 09 tháng 01 năm 2013 của Chính phủ sửa đổi </w:t>
      </w:r>
      <w:bookmarkStart w:id="2" w:name="dc_1"/>
      <w:proofErr w:type="spellStart"/>
      <w:r w:rsidRPr="004D5020">
        <w:rPr>
          <w:rFonts w:ascii="Times New Roman" w:eastAsia="Times New Roman" w:hAnsi="Times New Roman" w:cs="Times New Roman"/>
          <w:i/>
          <w:iCs/>
          <w:color w:val="000000"/>
          <w:sz w:val="28"/>
          <w:szCs w:val="28"/>
        </w:rPr>
        <w:t>điểm</w:t>
      </w:r>
      <w:proofErr w:type="spellEnd"/>
      <w:r w:rsidRPr="004D5020">
        <w:rPr>
          <w:rFonts w:ascii="Times New Roman" w:eastAsia="Times New Roman" w:hAnsi="Times New Roman" w:cs="Times New Roman"/>
          <w:i/>
          <w:iCs/>
          <w:color w:val="000000"/>
          <w:sz w:val="28"/>
          <w:szCs w:val="28"/>
        </w:rPr>
        <w:t xml:space="preserve"> b </w:t>
      </w:r>
      <w:proofErr w:type="spellStart"/>
      <w:r w:rsidRPr="004D5020">
        <w:rPr>
          <w:rFonts w:ascii="Times New Roman" w:eastAsia="Times New Roman" w:hAnsi="Times New Roman" w:cs="Times New Roman"/>
          <w:i/>
          <w:iCs/>
          <w:color w:val="000000"/>
          <w:sz w:val="28"/>
          <w:szCs w:val="28"/>
        </w:rPr>
        <w:t>khoản</w:t>
      </w:r>
      <w:proofErr w:type="spellEnd"/>
      <w:r w:rsidRPr="004D5020">
        <w:rPr>
          <w:rFonts w:ascii="Times New Roman" w:eastAsia="Times New Roman" w:hAnsi="Times New Roman" w:cs="Times New Roman"/>
          <w:i/>
          <w:iCs/>
          <w:color w:val="000000"/>
          <w:sz w:val="28"/>
          <w:szCs w:val="28"/>
        </w:rPr>
        <w:t xml:space="preserve"> 13 </w:t>
      </w:r>
      <w:proofErr w:type="spellStart"/>
      <w:r w:rsidRPr="004D5020">
        <w:rPr>
          <w:rFonts w:ascii="Times New Roman" w:eastAsia="Times New Roman" w:hAnsi="Times New Roman" w:cs="Times New Roman"/>
          <w:i/>
          <w:iCs/>
          <w:color w:val="000000"/>
          <w:sz w:val="28"/>
          <w:szCs w:val="28"/>
        </w:rPr>
        <w:t>Điều</w:t>
      </w:r>
      <w:proofErr w:type="spellEnd"/>
      <w:r w:rsidRPr="004D5020">
        <w:rPr>
          <w:rFonts w:ascii="Times New Roman" w:eastAsia="Times New Roman" w:hAnsi="Times New Roman" w:cs="Times New Roman"/>
          <w:i/>
          <w:iCs/>
          <w:color w:val="000000"/>
          <w:sz w:val="28"/>
          <w:szCs w:val="28"/>
        </w:rPr>
        <w:t xml:space="preserve"> 1 </w:t>
      </w:r>
      <w:proofErr w:type="spellStart"/>
      <w:r w:rsidRPr="004D5020">
        <w:rPr>
          <w:rFonts w:ascii="Times New Roman" w:eastAsia="Times New Roman" w:hAnsi="Times New Roman" w:cs="Times New Roman"/>
          <w:i/>
          <w:iCs/>
          <w:color w:val="000000"/>
          <w:sz w:val="28"/>
          <w:szCs w:val="28"/>
        </w:rPr>
        <w:t>của</w:t>
      </w:r>
      <w:proofErr w:type="spellEnd"/>
      <w:r w:rsidRPr="004D5020">
        <w:rPr>
          <w:rFonts w:ascii="Times New Roman" w:eastAsia="Times New Roman" w:hAnsi="Times New Roman" w:cs="Times New Roman"/>
          <w:i/>
          <w:iCs/>
          <w:color w:val="000000"/>
          <w:sz w:val="28"/>
          <w:szCs w:val="28"/>
        </w:rPr>
        <w:t xml:space="preserve"> </w:t>
      </w:r>
      <w:proofErr w:type="spellStart"/>
      <w:r w:rsidRPr="004D5020">
        <w:rPr>
          <w:rFonts w:ascii="Times New Roman" w:eastAsia="Times New Roman" w:hAnsi="Times New Roman" w:cs="Times New Roman"/>
          <w:i/>
          <w:iCs/>
          <w:color w:val="000000"/>
          <w:sz w:val="28"/>
          <w:szCs w:val="28"/>
        </w:rPr>
        <w:t>Nghị</w:t>
      </w:r>
      <w:proofErr w:type="spellEnd"/>
      <w:r w:rsidRPr="004D5020">
        <w:rPr>
          <w:rFonts w:ascii="Times New Roman" w:eastAsia="Times New Roman" w:hAnsi="Times New Roman" w:cs="Times New Roman"/>
          <w:i/>
          <w:iCs/>
          <w:color w:val="000000"/>
          <w:sz w:val="28"/>
          <w:szCs w:val="28"/>
        </w:rPr>
        <w:t xml:space="preserve"> </w:t>
      </w:r>
      <w:proofErr w:type="spellStart"/>
      <w:r w:rsidRPr="004D5020">
        <w:rPr>
          <w:rFonts w:ascii="Times New Roman" w:eastAsia="Times New Roman" w:hAnsi="Times New Roman" w:cs="Times New Roman"/>
          <w:i/>
          <w:iCs/>
          <w:color w:val="000000"/>
          <w:sz w:val="28"/>
          <w:szCs w:val="28"/>
        </w:rPr>
        <w:t>định</w:t>
      </w:r>
      <w:proofErr w:type="spellEnd"/>
      <w:r w:rsidRPr="004D5020">
        <w:rPr>
          <w:rFonts w:ascii="Times New Roman" w:eastAsia="Times New Roman" w:hAnsi="Times New Roman" w:cs="Times New Roman"/>
          <w:i/>
          <w:iCs/>
          <w:color w:val="000000"/>
          <w:sz w:val="28"/>
          <w:szCs w:val="28"/>
        </w:rPr>
        <w:t xml:space="preserve"> </w:t>
      </w:r>
      <w:proofErr w:type="spellStart"/>
      <w:r w:rsidRPr="004D5020">
        <w:rPr>
          <w:rFonts w:ascii="Times New Roman" w:eastAsia="Times New Roman" w:hAnsi="Times New Roman" w:cs="Times New Roman"/>
          <w:i/>
          <w:iCs/>
          <w:color w:val="000000"/>
          <w:sz w:val="28"/>
          <w:szCs w:val="28"/>
        </w:rPr>
        <w:t>số</w:t>
      </w:r>
      <w:proofErr w:type="spellEnd"/>
      <w:r w:rsidRPr="004D5020">
        <w:rPr>
          <w:rFonts w:ascii="Times New Roman" w:eastAsia="Times New Roman" w:hAnsi="Times New Roman" w:cs="Times New Roman"/>
          <w:i/>
          <w:iCs/>
          <w:color w:val="000000"/>
          <w:sz w:val="28"/>
          <w:szCs w:val="28"/>
        </w:rPr>
        <w:t xml:space="preserve"> 31/2011/NĐ-CP</w:t>
      </w:r>
      <w:bookmarkEnd w:id="2"/>
      <w:r w:rsidRPr="004D5020">
        <w:rPr>
          <w:rFonts w:ascii="Times New Roman" w:eastAsia="Times New Roman" w:hAnsi="Times New Roman" w:cs="Times New Roman"/>
          <w:i/>
          <w:iCs/>
          <w:color w:val="000000"/>
          <w:sz w:val="28"/>
          <w:szCs w:val="28"/>
          <w:lang w:val="vi-VN"/>
        </w:rPr>
        <w:t> ngày 11 tháng 5 năm 2011 của Ch</w:t>
      </w:r>
      <w:r w:rsidRPr="004D5020">
        <w:rPr>
          <w:rFonts w:ascii="Times New Roman" w:eastAsia="Times New Roman" w:hAnsi="Times New Roman" w:cs="Times New Roman"/>
          <w:i/>
          <w:iCs/>
          <w:color w:val="000000"/>
          <w:sz w:val="28"/>
          <w:szCs w:val="28"/>
        </w:rPr>
        <w:t>í</w:t>
      </w:r>
      <w:r w:rsidRPr="004D5020">
        <w:rPr>
          <w:rFonts w:ascii="Times New Roman" w:eastAsia="Times New Roman" w:hAnsi="Times New Roman" w:cs="Times New Roman"/>
          <w:i/>
          <w:iCs/>
          <w:color w:val="000000"/>
          <w:sz w:val="28"/>
          <w:szCs w:val="28"/>
          <w:lang w:val="vi-VN"/>
        </w:rPr>
        <w:t>nh phủ sửa đổi, bổ sung một s</w:t>
      </w:r>
      <w:r w:rsidRPr="004D5020">
        <w:rPr>
          <w:rFonts w:ascii="Times New Roman" w:eastAsia="Times New Roman" w:hAnsi="Times New Roman" w:cs="Times New Roman"/>
          <w:i/>
          <w:iCs/>
          <w:color w:val="000000"/>
          <w:sz w:val="28"/>
          <w:szCs w:val="28"/>
        </w:rPr>
        <w:t>ố </w:t>
      </w:r>
      <w:r w:rsidRPr="004D5020">
        <w:rPr>
          <w:rFonts w:ascii="Times New Roman" w:eastAsia="Times New Roman" w:hAnsi="Times New Roman" w:cs="Times New Roman"/>
          <w:i/>
          <w:iCs/>
          <w:color w:val="000000"/>
          <w:sz w:val="28"/>
          <w:szCs w:val="28"/>
          <w:lang w:val="vi-VN"/>
        </w:rPr>
        <w:t>điều của Nghị định s</w:t>
      </w:r>
      <w:r w:rsidRPr="004D5020">
        <w:rPr>
          <w:rFonts w:ascii="Times New Roman" w:eastAsia="Times New Roman" w:hAnsi="Times New Roman" w:cs="Times New Roman"/>
          <w:i/>
          <w:iCs/>
          <w:color w:val="000000"/>
          <w:sz w:val="28"/>
          <w:szCs w:val="28"/>
        </w:rPr>
        <w:t>ố </w:t>
      </w:r>
      <w:r w:rsidRPr="004D5020">
        <w:rPr>
          <w:rFonts w:ascii="Times New Roman" w:eastAsia="Times New Roman" w:hAnsi="Times New Roman" w:cs="Times New Roman"/>
          <w:i/>
          <w:iCs/>
          <w:color w:val="000000"/>
          <w:sz w:val="28"/>
          <w:szCs w:val="28"/>
          <w:lang w:val="vi-VN"/>
        </w:rPr>
        <w:t>75/2006/NĐ-CP ngày 02 tháng 8 năm 2006 của Chính phủ quy định ch</w:t>
      </w:r>
      <w:proofErr w:type="spellStart"/>
      <w:r w:rsidRPr="004D5020">
        <w:rPr>
          <w:rFonts w:ascii="Times New Roman" w:eastAsia="Times New Roman" w:hAnsi="Times New Roman" w:cs="Times New Roman"/>
          <w:i/>
          <w:iCs/>
          <w:color w:val="000000"/>
          <w:sz w:val="28"/>
          <w:szCs w:val="28"/>
        </w:rPr>
        <w:t>i</w:t>
      </w:r>
      <w:proofErr w:type="spellEnd"/>
      <w:r w:rsidRPr="004D5020">
        <w:rPr>
          <w:rFonts w:ascii="Times New Roman" w:eastAsia="Times New Roman" w:hAnsi="Times New Roman" w:cs="Times New Roman"/>
          <w:i/>
          <w:iCs/>
          <w:color w:val="000000"/>
          <w:sz w:val="28"/>
          <w:szCs w:val="28"/>
        </w:rPr>
        <w:t> </w:t>
      </w:r>
      <w:r w:rsidRPr="004D5020">
        <w:rPr>
          <w:rFonts w:ascii="Times New Roman" w:eastAsia="Times New Roman" w:hAnsi="Times New Roman" w:cs="Times New Roman"/>
          <w:i/>
          <w:iCs/>
          <w:color w:val="000000"/>
          <w:sz w:val="28"/>
          <w:szCs w:val="28"/>
          <w:lang w:val="vi-VN"/>
        </w:rPr>
        <w:t>tiết và hướng d</w:t>
      </w:r>
      <w:r w:rsidRPr="004D5020">
        <w:rPr>
          <w:rFonts w:ascii="Times New Roman" w:eastAsia="Times New Roman" w:hAnsi="Times New Roman" w:cs="Times New Roman"/>
          <w:i/>
          <w:iCs/>
          <w:color w:val="000000"/>
          <w:sz w:val="28"/>
          <w:szCs w:val="28"/>
        </w:rPr>
        <w:t>ẫ</w:t>
      </w:r>
      <w:r w:rsidRPr="004D5020">
        <w:rPr>
          <w:rFonts w:ascii="Times New Roman" w:eastAsia="Times New Roman" w:hAnsi="Times New Roman" w:cs="Times New Roman"/>
          <w:i/>
          <w:iCs/>
          <w:color w:val="000000"/>
          <w:sz w:val="28"/>
          <w:szCs w:val="28"/>
          <w:lang w:val="vi-VN"/>
        </w:rPr>
        <w:t>n th</w:t>
      </w:r>
      <w:proofErr w:type="spellStart"/>
      <w:r w:rsidRPr="004D5020">
        <w:rPr>
          <w:rFonts w:ascii="Times New Roman" w:eastAsia="Times New Roman" w:hAnsi="Times New Roman" w:cs="Times New Roman"/>
          <w:i/>
          <w:iCs/>
          <w:color w:val="000000"/>
          <w:sz w:val="28"/>
          <w:szCs w:val="28"/>
        </w:rPr>
        <w:t>i</w:t>
      </w:r>
      <w:proofErr w:type="spellEnd"/>
      <w:r w:rsidRPr="004D5020">
        <w:rPr>
          <w:rFonts w:ascii="Times New Roman" w:eastAsia="Times New Roman" w:hAnsi="Times New Roman" w:cs="Times New Roman"/>
          <w:i/>
          <w:iCs/>
          <w:color w:val="000000"/>
          <w:sz w:val="28"/>
          <w:szCs w:val="28"/>
        </w:rPr>
        <w:t> </w:t>
      </w:r>
      <w:r w:rsidRPr="004D5020">
        <w:rPr>
          <w:rFonts w:ascii="Times New Roman" w:eastAsia="Times New Roman" w:hAnsi="Times New Roman" w:cs="Times New Roman"/>
          <w:i/>
          <w:iCs/>
          <w:color w:val="000000"/>
          <w:sz w:val="28"/>
          <w:szCs w:val="28"/>
          <w:lang w:val="vi-VN"/>
        </w:rPr>
        <w:t>hành một số điều của Luật giáo dục;</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i/>
          <w:iCs/>
          <w:color w:val="000000"/>
          <w:sz w:val="28"/>
          <w:szCs w:val="28"/>
          <w:lang w:val="vi-VN"/>
        </w:rPr>
        <w:t>Căn cứ Nghị định s</w:t>
      </w:r>
      <w:r w:rsidRPr="004D5020">
        <w:rPr>
          <w:rFonts w:ascii="Times New Roman" w:eastAsia="Times New Roman" w:hAnsi="Times New Roman" w:cs="Times New Roman"/>
          <w:i/>
          <w:iCs/>
          <w:color w:val="000000"/>
          <w:sz w:val="28"/>
          <w:szCs w:val="28"/>
        </w:rPr>
        <w:t>ố</w:t>
      </w:r>
      <w:r w:rsidRPr="004D5020">
        <w:rPr>
          <w:rFonts w:ascii="Times New Roman" w:eastAsia="Times New Roman" w:hAnsi="Times New Roman" w:cs="Times New Roman"/>
          <w:i/>
          <w:iCs/>
          <w:color w:val="000000"/>
          <w:sz w:val="28"/>
          <w:szCs w:val="28"/>
          <w:lang w:val="vi-VN"/>
        </w:rPr>
        <w:t> </w:t>
      </w:r>
      <w:r w:rsidR="00837CBC">
        <w:rPr>
          <w:rFonts w:ascii="Times New Roman" w:eastAsia="Times New Roman" w:hAnsi="Times New Roman" w:cs="Times New Roman"/>
          <w:i/>
          <w:iCs/>
          <w:color w:val="000000"/>
          <w:sz w:val="28"/>
          <w:szCs w:val="28"/>
        </w:rPr>
        <w:t xml:space="preserve">101/2017/NĐ-CP </w:t>
      </w:r>
      <w:r w:rsidRPr="004D5020">
        <w:rPr>
          <w:rFonts w:ascii="Times New Roman" w:eastAsia="Times New Roman" w:hAnsi="Times New Roman" w:cs="Times New Roman"/>
          <w:i/>
          <w:iCs/>
          <w:color w:val="000000"/>
          <w:sz w:val="28"/>
          <w:szCs w:val="28"/>
          <w:lang w:val="vi-VN"/>
        </w:rPr>
        <w:t>ngày 01 tháng 9 năm 2017 của Ch</w:t>
      </w:r>
      <w:r w:rsidRPr="004D5020">
        <w:rPr>
          <w:rFonts w:ascii="Times New Roman" w:eastAsia="Times New Roman" w:hAnsi="Times New Roman" w:cs="Times New Roman"/>
          <w:i/>
          <w:iCs/>
          <w:color w:val="000000"/>
          <w:sz w:val="28"/>
          <w:szCs w:val="28"/>
        </w:rPr>
        <w:t>í</w:t>
      </w:r>
      <w:r w:rsidRPr="004D5020">
        <w:rPr>
          <w:rFonts w:ascii="Times New Roman" w:eastAsia="Times New Roman" w:hAnsi="Times New Roman" w:cs="Times New Roman"/>
          <w:i/>
          <w:iCs/>
          <w:color w:val="000000"/>
          <w:sz w:val="28"/>
          <w:szCs w:val="28"/>
          <w:lang w:val="vi-VN"/>
        </w:rPr>
        <w:t>nh phủ về đào tạo, bồi dưỡng cán bộ, công chức, viên chức;</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i/>
          <w:iCs/>
          <w:color w:val="000000"/>
          <w:sz w:val="28"/>
          <w:szCs w:val="28"/>
          <w:lang w:val="vi-VN"/>
        </w:rPr>
        <w:t>Theo đ</w:t>
      </w:r>
      <w:r w:rsidRPr="004D5020">
        <w:rPr>
          <w:rFonts w:ascii="Times New Roman" w:eastAsia="Times New Roman" w:hAnsi="Times New Roman" w:cs="Times New Roman"/>
          <w:i/>
          <w:iCs/>
          <w:color w:val="000000"/>
          <w:sz w:val="28"/>
          <w:szCs w:val="28"/>
        </w:rPr>
        <w:t>ề </w:t>
      </w:r>
      <w:r w:rsidRPr="004D5020">
        <w:rPr>
          <w:rFonts w:ascii="Times New Roman" w:eastAsia="Times New Roman" w:hAnsi="Times New Roman" w:cs="Times New Roman"/>
          <w:i/>
          <w:iCs/>
          <w:color w:val="000000"/>
          <w:sz w:val="28"/>
          <w:szCs w:val="28"/>
          <w:lang w:val="vi-VN"/>
        </w:rPr>
        <w:t>nghị của Cục trưởng Cục Nhà giáo và Cán bộ quản lý gi</w:t>
      </w:r>
      <w:r w:rsidRPr="004D5020">
        <w:rPr>
          <w:rFonts w:ascii="Times New Roman" w:eastAsia="Times New Roman" w:hAnsi="Times New Roman" w:cs="Times New Roman"/>
          <w:i/>
          <w:iCs/>
          <w:color w:val="000000"/>
          <w:sz w:val="28"/>
          <w:szCs w:val="28"/>
        </w:rPr>
        <w:t>á</w:t>
      </w:r>
      <w:r w:rsidRPr="004D5020">
        <w:rPr>
          <w:rFonts w:ascii="Times New Roman" w:eastAsia="Times New Roman" w:hAnsi="Times New Roman" w:cs="Times New Roman"/>
          <w:i/>
          <w:iCs/>
          <w:color w:val="000000"/>
          <w:sz w:val="28"/>
          <w:szCs w:val="28"/>
          <w:lang w:val="vi-VN"/>
        </w:rPr>
        <w:t>o dục;</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i/>
          <w:iCs/>
          <w:color w:val="000000"/>
          <w:sz w:val="28"/>
          <w:szCs w:val="28"/>
          <w:lang w:val="vi-VN"/>
        </w:rPr>
        <w:t>Bộ trưởng Bộ Giáo dục và Đào tạo ban hành Thông tư ban hành Quy chế bồi dưỡng thường xuyên giáo viên, cán bộ quản </w:t>
      </w:r>
      <w:r w:rsidRPr="004D5020">
        <w:rPr>
          <w:rFonts w:ascii="Times New Roman" w:eastAsia="Times New Roman" w:hAnsi="Times New Roman" w:cs="Times New Roman"/>
          <w:i/>
          <w:iCs/>
          <w:color w:val="000000"/>
          <w:sz w:val="28"/>
          <w:szCs w:val="28"/>
        </w:rPr>
        <w:t>l</w:t>
      </w:r>
      <w:r w:rsidRPr="004D5020">
        <w:rPr>
          <w:rFonts w:ascii="Times New Roman" w:eastAsia="Times New Roman" w:hAnsi="Times New Roman" w:cs="Times New Roman"/>
          <w:i/>
          <w:iCs/>
          <w:color w:val="000000"/>
          <w:sz w:val="28"/>
          <w:szCs w:val="28"/>
          <w:lang w:val="vi-VN"/>
        </w:rPr>
        <w:t>ý cơ sở giáo dục mầm non, cơ sở giáo dục phổ thông và giáo viên trung tâm giáo dục thường xuyên.</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4D5020">
        <w:rPr>
          <w:rFonts w:ascii="Times New Roman" w:eastAsia="Times New Roman" w:hAnsi="Times New Roman" w:cs="Times New Roman"/>
          <w:b/>
          <w:bCs/>
          <w:color w:val="000000"/>
          <w:sz w:val="28"/>
          <w:szCs w:val="28"/>
          <w:lang w:val="vi-VN"/>
        </w:rPr>
        <w:lastRenderedPageBreak/>
        <w:t>Điều 1.</w:t>
      </w:r>
      <w:bookmarkEnd w:id="3"/>
      <w:r w:rsidRPr="004D5020">
        <w:rPr>
          <w:rFonts w:ascii="Times New Roman" w:eastAsia="Times New Roman" w:hAnsi="Times New Roman" w:cs="Times New Roman"/>
          <w:b/>
          <w:bCs/>
          <w:color w:val="000000"/>
          <w:sz w:val="28"/>
          <w:szCs w:val="28"/>
          <w:lang w:val="vi-VN"/>
        </w:rPr>
        <w:t> </w:t>
      </w:r>
      <w:bookmarkStart w:id="4" w:name="dieu_1_name"/>
      <w:r w:rsidRPr="004D5020">
        <w:rPr>
          <w:rFonts w:ascii="Times New Roman" w:eastAsia="Times New Roman" w:hAnsi="Times New Roman" w:cs="Times New Roman"/>
          <w:color w:val="000000"/>
          <w:sz w:val="28"/>
          <w:szCs w:val="28"/>
          <w:lang w:val="vi-VN"/>
        </w:rPr>
        <w:t>Ban hành kèm theo Thông tư này Quy chế bồi dưỡng thường xuyên giáo viên, cán bộ quản lý cơ sở giáo dục mầm non, cơ sở giáo dục phổ thông và giáo viên trung tâm giáo dục thường xuyên.</w:t>
      </w:r>
      <w:bookmarkEnd w:id="4"/>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4D5020">
        <w:rPr>
          <w:rFonts w:ascii="Times New Roman" w:eastAsia="Times New Roman" w:hAnsi="Times New Roman" w:cs="Times New Roman"/>
          <w:b/>
          <w:bCs/>
          <w:color w:val="000000"/>
          <w:sz w:val="28"/>
          <w:szCs w:val="28"/>
          <w:lang w:val="vi-VN"/>
        </w:rPr>
        <w:t>Điều 2.</w:t>
      </w:r>
      <w:bookmarkEnd w:id="5"/>
      <w:r w:rsidRPr="004D5020">
        <w:rPr>
          <w:rFonts w:ascii="Times New Roman" w:eastAsia="Times New Roman" w:hAnsi="Times New Roman" w:cs="Times New Roman"/>
          <w:b/>
          <w:bCs/>
          <w:color w:val="000000"/>
          <w:sz w:val="28"/>
          <w:szCs w:val="28"/>
          <w:lang w:val="vi-VN"/>
        </w:rPr>
        <w:t> </w:t>
      </w:r>
      <w:bookmarkStart w:id="6" w:name="dieu_2_name"/>
      <w:r w:rsidRPr="004D5020">
        <w:rPr>
          <w:rFonts w:ascii="Times New Roman" w:eastAsia="Times New Roman" w:hAnsi="Times New Roman" w:cs="Times New Roman"/>
          <w:color w:val="000000"/>
          <w:sz w:val="28"/>
          <w:szCs w:val="28"/>
          <w:lang w:val="vi-VN"/>
        </w:rPr>
        <w:t>Thông tư này có hiệu lực thi hành kể từ ngày 28 tháng 12 năm 2019. Thông tư này thay thế Thông tư số </w:t>
      </w:r>
      <w:bookmarkEnd w:id="6"/>
      <w:r w:rsidR="00837CBC">
        <w:rPr>
          <w:rFonts w:ascii="Times New Roman" w:eastAsia="Times New Roman" w:hAnsi="Times New Roman" w:cs="Times New Roman"/>
          <w:color w:val="000000"/>
          <w:sz w:val="28"/>
          <w:szCs w:val="28"/>
        </w:rPr>
        <w:t xml:space="preserve">26/2012/TT-BGDĐT </w:t>
      </w:r>
      <w:proofErr w:type="spellStart"/>
      <w:r w:rsidRPr="004D5020">
        <w:rPr>
          <w:rFonts w:ascii="Times New Roman" w:eastAsia="Times New Roman" w:hAnsi="Times New Roman" w:cs="Times New Roman"/>
          <w:color w:val="000000"/>
          <w:sz w:val="28"/>
          <w:szCs w:val="28"/>
        </w:rPr>
        <w:t>ngày</w:t>
      </w:r>
      <w:proofErr w:type="spellEnd"/>
      <w:r w:rsidRPr="004D5020">
        <w:rPr>
          <w:rFonts w:ascii="Times New Roman" w:eastAsia="Times New Roman" w:hAnsi="Times New Roman" w:cs="Times New Roman"/>
          <w:color w:val="000000"/>
          <w:sz w:val="28"/>
          <w:szCs w:val="28"/>
        </w:rPr>
        <w:t xml:space="preserve"> 10 </w:t>
      </w:r>
      <w:proofErr w:type="spellStart"/>
      <w:r w:rsidRPr="004D5020">
        <w:rPr>
          <w:rFonts w:ascii="Times New Roman" w:eastAsia="Times New Roman" w:hAnsi="Times New Roman" w:cs="Times New Roman"/>
          <w:color w:val="000000"/>
          <w:sz w:val="28"/>
          <w:szCs w:val="28"/>
        </w:rPr>
        <w:t>tháng</w:t>
      </w:r>
      <w:proofErr w:type="spellEnd"/>
      <w:r w:rsidRPr="004D5020">
        <w:rPr>
          <w:rFonts w:ascii="Times New Roman" w:eastAsia="Times New Roman" w:hAnsi="Times New Roman" w:cs="Times New Roman"/>
          <w:color w:val="000000"/>
          <w:sz w:val="28"/>
          <w:szCs w:val="28"/>
        </w:rPr>
        <w:t xml:space="preserve"> 7 </w:t>
      </w:r>
      <w:proofErr w:type="spellStart"/>
      <w:r w:rsidRPr="004D5020">
        <w:rPr>
          <w:rFonts w:ascii="Times New Roman" w:eastAsia="Times New Roman" w:hAnsi="Times New Roman" w:cs="Times New Roman"/>
          <w:color w:val="000000"/>
          <w:sz w:val="28"/>
          <w:szCs w:val="28"/>
        </w:rPr>
        <w:t>năm</w:t>
      </w:r>
      <w:proofErr w:type="spellEnd"/>
      <w:r w:rsidRPr="004D5020">
        <w:rPr>
          <w:rFonts w:ascii="Times New Roman" w:eastAsia="Times New Roman" w:hAnsi="Times New Roman" w:cs="Times New Roman"/>
          <w:color w:val="000000"/>
          <w:sz w:val="28"/>
          <w:szCs w:val="28"/>
        </w:rPr>
        <w:t xml:space="preserve"> 2012 </w:t>
      </w:r>
      <w:proofErr w:type="spellStart"/>
      <w:r w:rsidRPr="004D5020">
        <w:rPr>
          <w:rFonts w:ascii="Times New Roman" w:eastAsia="Times New Roman" w:hAnsi="Times New Roman" w:cs="Times New Roman"/>
          <w:color w:val="000000"/>
          <w:sz w:val="28"/>
          <w:szCs w:val="28"/>
        </w:rPr>
        <w:t>của</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Bộ</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trưởng</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Bộ</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Giáo</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dục</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và</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Đào</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tạo</w:t>
      </w:r>
      <w:proofErr w:type="spellEnd"/>
      <w:r w:rsidRPr="004D5020">
        <w:rPr>
          <w:rFonts w:ascii="Times New Roman" w:eastAsia="Times New Roman" w:hAnsi="Times New Roman" w:cs="Times New Roman"/>
          <w:color w:val="000000"/>
          <w:sz w:val="28"/>
          <w:szCs w:val="28"/>
        </w:rPr>
        <w:t xml:space="preserve"> ban </w:t>
      </w:r>
      <w:proofErr w:type="spellStart"/>
      <w:r w:rsidRPr="004D5020">
        <w:rPr>
          <w:rFonts w:ascii="Times New Roman" w:eastAsia="Times New Roman" w:hAnsi="Times New Roman" w:cs="Times New Roman"/>
          <w:color w:val="000000"/>
          <w:sz w:val="28"/>
          <w:szCs w:val="28"/>
        </w:rPr>
        <w:t>hành</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Quy</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chế</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bồi</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dưỡng</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thường</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xuyên</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giáo</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viên</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mầm</w:t>
      </w:r>
      <w:proofErr w:type="spellEnd"/>
      <w:r w:rsidRPr="004D5020">
        <w:rPr>
          <w:rFonts w:ascii="Times New Roman" w:eastAsia="Times New Roman" w:hAnsi="Times New Roman" w:cs="Times New Roman"/>
          <w:color w:val="000000"/>
          <w:sz w:val="28"/>
          <w:szCs w:val="28"/>
        </w:rPr>
        <w:t xml:space="preserve"> non, </w:t>
      </w:r>
      <w:proofErr w:type="spellStart"/>
      <w:r w:rsidRPr="004D5020">
        <w:rPr>
          <w:rFonts w:ascii="Times New Roman" w:eastAsia="Times New Roman" w:hAnsi="Times New Roman" w:cs="Times New Roman"/>
          <w:color w:val="000000"/>
          <w:sz w:val="28"/>
          <w:szCs w:val="28"/>
        </w:rPr>
        <w:t>phổ</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thông</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và</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giáo</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dục</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thường</w:t>
      </w:r>
      <w:proofErr w:type="spellEnd"/>
      <w:r w:rsidRPr="004D5020">
        <w:rPr>
          <w:rFonts w:ascii="Times New Roman" w:eastAsia="Times New Roman" w:hAnsi="Times New Roman" w:cs="Times New Roman"/>
          <w:color w:val="000000"/>
          <w:sz w:val="28"/>
          <w:szCs w:val="28"/>
        </w:rPr>
        <w:t xml:space="preserve"> </w:t>
      </w:r>
      <w:proofErr w:type="spellStart"/>
      <w:r w:rsidRPr="004D5020">
        <w:rPr>
          <w:rFonts w:ascii="Times New Roman" w:eastAsia="Times New Roman" w:hAnsi="Times New Roman" w:cs="Times New Roman"/>
          <w:color w:val="000000"/>
          <w:sz w:val="28"/>
          <w:szCs w:val="28"/>
        </w:rPr>
        <w:t>xuyên</w:t>
      </w:r>
      <w:proofErr w:type="spellEnd"/>
      <w:r w:rsidRPr="004D5020">
        <w:rPr>
          <w:rFonts w:ascii="Times New Roman" w:eastAsia="Times New Roman" w:hAnsi="Times New Roman" w:cs="Times New Roman"/>
          <w:color w:val="000000"/>
          <w:sz w:val="28"/>
          <w:szCs w:val="28"/>
        </w:rPr>
        <w:t>.</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4D5020">
        <w:rPr>
          <w:rFonts w:ascii="Times New Roman" w:eastAsia="Times New Roman" w:hAnsi="Times New Roman" w:cs="Times New Roman"/>
          <w:b/>
          <w:bCs/>
          <w:color w:val="000000"/>
          <w:sz w:val="28"/>
          <w:szCs w:val="28"/>
          <w:lang w:val="vi-VN"/>
        </w:rPr>
        <w:t>Điều 3.</w:t>
      </w:r>
      <w:bookmarkEnd w:id="7"/>
      <w:r w:rsidRPr="004D5020">
        <w:rPr>
          <w:rFonts w:ascii="Times New Roman" w:eastAsia="Times New Roman" w:hAnsi="Times New Roman" w:cs="Times New Roman"/>
          <w:b/>
          <w:bCs/>
          <w:color w:val="000000"/>
          <w:sz w:val="28"/>
          <w:szCs w:val="28"/>
          <w:lang w:val="vi-VN"/>
        </w:rPr>
        <w:t> </w:t>
      </w:r>
      <w:bookmarkStart w:id="8" w:name="dieu_3_name"/>
      <w:r w:rsidRPr="004D5020">
        <w:rPr>
          <w:rFonts w:ascii="Times New Roman" w:eastAsia="Times New Roman" w:hAnsi="Times New Roman" w:cs="Times New Roman"/>
          <w:color w:val="000000"/>
          <w:sz w:val="28"/>
          <w:szCs w:val="28"/>
          <w:lang w:val="vi-VN"/>
        </w:rPr>
        <w:t>Chánh Văn phòng, Cục trưởng Cục Nhà giáo và Cán bộ quản lý giáo dục, Thủ trưởng các đơn vị thuộc Bộ Giáo dục và Đào tạo, Giám đốc sở giáo dục và đào tạo, các tổ chức và cá nhân có liên quan chịu trách nhiệm thi hành Thông tư này./.</w:t>
      </w:r>
      <w:bookmarkEnd w:id="8"/>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4D5020" w:rsidRPr="004D5020" w:rsidTr="004D5020">
        <w:trPr>
          <w:tblCellSpacing w:w="0" w:type="dxa"/>
        </w:trPr>
        <w:tc>
          <w:tcPr>
            <w:tcW w:w="4608" w:type="dxa"/>
            <w:shd w:val="clear" w:color="auto" w:fill="FFFFFF"/>
            <w:tcMar>
              <w:top w:w="0" w:type="dxa"/>
              <w:left w:w="108" w:type="dxa"/>
              <w:bottom w:w="0" w:type="dxa"/>
              <w:right w:w="108" w:type="dxa"/>
            </w:tcMar>
            <w:hideMark/>
          </w:tcPr>
          <w:p w:rsidR="004D5020" w:rsidRPr="004D5020" w:rsidRDefault="004D5020" w:rsidP="004D5020">
            <w:pPr>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b/>
                <w:bCs/>
                <w:i/>
                <w:iCs/>
                <w:color w:val="000000"/>
                <w:sz w:val="28"/>
                <w:szCs w:val="28"/>
                <w:lang w:val="vi-VN"/>
              </w:rPr>
              <w:br/>
              <w:t>Nơi nhận:</w:t>
            </w:r>
            <w:r w:rsidRPr="004D5020">
              <w:rPr>
                <w:rFonts w:ascii="Times New Roman" w:eastAsia="Times New Roman" w:hAnsi="Times New Roman" w:cs="Times New Roman"/>
                <w:b/>
                <w:bCs/>
                <w:i/>
                <w:iCs/>
                <w:color w:val="000000"/>
                <w:sz w:val="28"/>
                <w:szCs w:val="28"/>
                <w:lang w:val="vi-VN"/>
              </w:rPr>
              <w:br/>
            </w:r>
            <w:r w:rsidRPr="004D5020">
              <w:rPr>
                <w:rFonts w:ascii="Times New Roman" w:eastAsia="Times New Roman" w:hAnsi="Times New Roman" w:cs="Times New Roman"/>
                <w:color w:val="000000"/>
                <w:sz w:val="28"/>
                <w:szCs w:val="28"/>
                <w:lang w:val="vi-VN"/>
              </w:rPr>
              <w:t>- Văn phòng Chính phủ;</w:t>
            </w:r>
            <w:r w:rsidRPr="004D5020">
              <w:rPr>
                <w:rFonts w:ascii="Times New Roman" w:eastAsia="Times New Roman" w:hAnsi="Times New Roman" w:cs="Times New Roman"/>
                <w:color w:val="000000"/>
                <w:sz w:val="28"/>
                <w:szCs w:val="28"/>
                <w:lang w:val="vi-VN"/>
              </w:rPr>
              <w:br/>
              <w:t>- Cục Kiểm tra VBQPPL (Bộ Tư pháp);</w:t>
            </w:r>
            <w:r w:rsidRPr="004D5020">
              <w:rPr>
                <w:rFonts w:ascii="Times New Roman" w:eastAsia="Times New Roman" w:hAnsi="Times New Roman" w:cs="Times New Roman"/>
                <w:color w:val="000000"/>
                <w:sz w:val="28"/>
                <w:szCs w:val="28"/>
                <w:lang w:val="vi-VN"/>
              </w:rPr>
              <w:br/>
              <w:t>- UBND các tỉnh, thành phố trực thuộc TƯ;</w:t>
            </w:r>
            <w:r w:rsidRPr="004D5020">
              <w:rPr>
                <w:rFonts w:ascii="Times New Roman" w:eastAsia="Times New Roman" w:hAnsi="Times New Roman" w:cs="Times New Roman"/>
                <w:color w:val="000000"/>
                <w:sz w:val="28"/>
                <w:szCs w:val="28"/>
                <w:lang w:val="vi-VN"/>
              </w:rPr>
              <w:br/>
              <w:t>- Các sở giáo dục và đào tạo;</w:t>
            </w:r>
            <w:r w:rsidRPr="004D5020">
              <w:rPr>
                <w:rFonts w:ascii="Times New Roman" w:eastAsia="Times New Roman" w:hAnsi="Times New Roman" w:cs="Times New Roman"/>
                <w:color w:val="000000"/>
                <w:sz w:val="28"/>
                <w:szCs w:val="28"/>
                <w:lang w:val="vi-VN"/>
              </w:rPr>
              <w:br/>
              <w:t>- Như Điều 3 (để thực hiện);</w:t>
            </w:r>
            <w:r w:rsidRPr="004D5020">
              <w:rPr>
                <w:rFonts w:ascii="Times New Roman" w:eastAsia="Times New Roman" w:hAnsi="Times New Roman" w:cs="Times New Roman"/>
                <w:color w:val="000000"/>
                <w:sz w:val="28"/>
                <w:szCs w:val="28"/>
                <w:lang w:val="vi-VN"/>
              </w:rPr>
              <w:br/>
              <w:t>- Công báo;</w:t>
            </w:r>
            <w:r w:rsidRPr="004D5020">
              <w:rPr>
                <w:rFonts w:ascii="Times New Roman" w:eastAsia="Times New Roman" w:hAnsi="Times New Roman" w:cs="Times New Roman"/>
                <w:color w:val="000000"/>
                <w:sz w:val="28"/>
                <w:szCs w:val="28"/>
                <w:lang w:val="vi-VN"/>
              </w:rPr>
              <w:br/>
              <w:t>- Trang thông tin điện tử của Chính phủ;</w:t>
            </w:r>
            <w:r w:rsidRPr="004D5020">
              <w:rPr>
                <w:rFonts w:ascii="Times New Roman" w:eastAsia="Times New Roman" w:hAnsi="Times New Roman" w:cs="Times New Roman"/>
                <w:color w:val="000000"/>
                <w:sz w:val="28"/>
                <w:szCs w:val="28"/>
                <w:lang w:val="vi-VN"/>
              </w:rPr>
              <w:br/>
              <w:t>- Trang thông tin điện tử của Bộ Giáo dục và Đào tạo;</w:t>
            </w:r>
            <w:r w:rsidRPr="004D5020">
              <w:rPr>
                <w:rFonts w:ascii="Times New Roman" w:eastAsia="Times New Roman" w:hAnsi="Times New Roman" w:cs="Times New Roman"/>
                <w:color w:val="000000"/>
                <w:sz w:val="28"/>
                <w:szCs w:val="28"/>
                <w:lang w:val="vi-VN"/>
              </w:rPr>
              <w:br/>
              <w:t>- Lưu: VT, Vụ PC, Cục NGCBQLGD (10 bản).</w:t>
            </w:r>
          </w:p>
        </w:tc>
        <w:tc>
          <w:tcPr>
            <w:tcW w:w="4248" w:type="dxa"/>
            <w:shd w:val="clear" w:color="auto" w:fill="FFFFFF"/>
            <w:tcMar>
              <w:top w:w="0" w:type="dxa"/>
              <w:left w:w="108" w:type="dxa"/>
              <w:bottom w:w="0" w:type="dxa"/>
              <w:right w:w="108" w:type="dxa"/>
            </w:tcMar>
            <w:hideMark/>
          </w:tcPr>
          <w:p w:rsidR="004D5020" w:rsidRPr="004D5020" w:rsidRDefault="004D5020" w:rsidP="004D5020">
            <w:pPr>
              <w:spacing w:before="120" w:after="120" w:line="234" w:lineRule="atLeast"/>
              <w:jc w:val="center"/>
              <w:rPr>
                <w:rFonts w:ascii="Times New Roman" w:eastAsia="Times New Roman" w:hAnsi="Times New Roman" w:cs="Times New Roman"/>
                <w:color w:val="000000"/>
                <w:sz w:val="28"/>
                <w:szCs w:val="28"/>
              </w:rPr>
            </w:pPr>
            <w:r w:rsidRPr="004D5020">
              <w:rPr>
                <w:rFonts w:ascii="Times New Roman" w:eastAsia="Times New Roman" w:hAnsi="Times New Roman" w:cs="Times New Roman"/>
                <w:b/>
                <w:bCs/>
                <w:color w:val="000000"/>
                <w:sz w:val="28"/>
                <w:szCs w:val="28"/>
              </w:rPr>
              <w:t>KT. BỘ TRƯỞNG</w:t>
            </w:r>
            <w:r w:rsidRPr="004D5020">
              <w:rPr>
                <w:rFonts w:ascii="Times New Roman" w:eastAsia="Times New Roman" w:hAnsi="Times New Roman" w:cs="Times New Roman"/>
                <w:b/>
                <w:bCs/>
                <w:color w:val="000000"/>
                <w:sz w:val="28"/>
                <w:szCs w:val="28"/>
              </w:rPr>
              <w:br/>
              <w:t>THỨ TRƯỞNG</w:t>
            </w:r>
            <w:r w:rsidRPr="004D5020">
              <w:rPr>
                <w:rFonts w:ascii="Times New Roman" w:eastAsia="Times New Roman" w:hAnsi="Times New Roman" w:cs="Times New Roman"/>
                <w:b/>
                <w:bCs/>
                <w:color w:val="000000"/>
                <w:sz w:val="28"/>
                <w:szCs w:val="28"/>
              </w:rPr>
              <w:br/>
            </w:r>
            <w:r w:rsidRPr="004D5020">
              <w:rPr>
                <w:rFonts w:ascii="Times New Roman" w:eastAsia="Times New Roman" w:hAnsi="Times New Roman" w:cs="Times New Roman"/>
                <w:b/>
                <w:bCs/>
                <w:color w:val="000000"/>
                <w:sz w:val="28"/>
                <w:szCs w:val="28"/>
              </w:rPr>
              <w:br/>
            </w:r>
            <w:r w:rsidRPr="004D5020">
              <w:rPr>
                <w:rFonts w:ascii="Times New Roman" w:eastAsia="Times New Roman" w:hAnsi="Times New Roman" w:cs="Times New Roman"/>
                <w:b/>
                <w:bCs/>
                <w:color w:val="000000"/>
                <w:sz w:val="28"/>
                <w:szCs w:val="28"/>
              </w:rPr>
              <w:br/>
            </w:r>
            <w:r w:rsidRPr="004D5020">
              <w:rPr>
                <w:rFonts w:ascii="Times New Roman" w:eastAsia="Times New Roman" w:hAnsi="Times New Roman" w:cs="Times New Roman"/>
                <w:b/>
                <w:bCs/>
                <w:color w:val="000000"/>
                <w:sz w:val="28"/>
                <w:szCs w:val="28"/>
              </w:rPr>
              <w:br/>
            </w:r>
            <w:r w:rsidRPr="004D5020">
              <w:rPr>
                <w:rFonts w:ascii="Times New Roman" w:eastAsia="Times New Roman" w:hAnsi="Times New Roman" w:cs="Times New Roman"/>
                <w:b/>
                <w:bCs/>
                <w:color w:val="000000"/>
                <w:sz w:val="28"/>
                <w:szCs w:val="28"/>
              </w:rPr>
              <w:br/>
            </w:r>
            <w:proofErr w:type="spellStart"/>
            <w:r w:rsidRPr="004D5020">
              <w:rPr>
                <w:rFonts w:ascii="Times New Roman" w:eastAsia="Times New Roman" w:hAnsi="Times New Roman" w:cs="Times New Roman"/>
                <w:b/>
                <w:bCs/>
                <w:color w:val="000000"/>
                <w:sz w:val="28"/>
                <w:szCs w:val="28"/>
              </w:rPr>
              <w:t>Nguyễn</w:t>
            </w:r>
            <w:proofErr w:type="spellEnd"/>
            <w:r w:rsidRPr="004D5020">
              <w:rPr>
                <w:rFonts w:ascii="Times New Roman" w:eastAsia="Times New Roman" w:hAnsi="Times New Roman" w:cs="Times New Roman"/>
                <w:b/>
                <w:bCs/>
                <w:color w:val="000000"/>
                <w:sz w:val="28"/>
                <w:szCs w:val="28"/>
              </w:rPr>
              <w:t xml:space="preserve"> </w:t>
            </w:r>
            <w:proofErr w:type="spellStart"/>
            <w:r w:rsidRPr="004D5020">
              <w:rPr>
                <w:rFonts w:ascii="Times New Roman" w:eastAsia="Times New Roman" w:hAnsi="Times New Roman" w:cs="Times New Roman"/>
                <w:b/>
                <w:bCs/>
                <w:color w:val="000000"/>
                <w:sz w:val="28"/>
                <w:szCs w:val="28"/>
              </w:rPr>
              <w:t>Hữu</w:t>
            </w:r>
            <w:proofErr w:type="spellEnd"/>
            <w:r w:rsidRPr="004D5020">
              <w:rPr>
                <w:rFonts w:ascii="Times New Roman" w:eastAsia="Times New Roman" w:hAnsi="Times New Roman" w:cs="Times New Roman"/>
                <w:b/>
                <w:bCs/>
                <w:color w:val="000000"/>
                <w:sz w:val="28"/>
                <w:szCs w:val="28"/>
              </w:rPr>
              <w:t xml:space="preserve"> </w:t>
            </w:r>
            <w:proofErr w:type="spellStart"/>
            <w:r w:rsidRPr="004D5020">
              <w:rPr>
                <w:rFonts w:ascii="Times New Roman" w:eastAsia="Times New Roman" w:hAnsi="Times New Roman" w:cs="Times New Roman"/>
                <w:b/>
                <w:bCs/>
                <w:color w:val="000000"/>
                <w:sz w:val="28"/>
                <w:szCs w:val="28"/>
              </w:rPr>
              <w:t>Độ</w:t>
            </w:r>
            <w:proofErr w:type="spellEnd"/>
          </w:p>
        </w:tc>
      </w:tr>
    </w:tbl>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rPr>
        <w:t> </w:t>
      </w:r>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loai_2"/>
      <w:r w:rsidRPr="004D5020">
        <w:rPr>
          <w:rFonts w:ascii="Times New Roman" w:eastAsia="Times New Roman" w:hAnsi="Times New Roman" w:cs="Times New Roman"/>
          <w:b/>
          <w:bCs/>
          <w:color w:val="000000"/>
          <w:sz w:val="28"/>
          <w:szCs w:val="28"/>
          <w:lang w:val="vi-VN"/>
        </w:rPr>
        <w:t>QUY CHẾ</w:t>
      </w:r>
      <w:bookmarkEnd w:id="9"/>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loai_2_name"/>
      <w:r w:rsidRPr="004D5020">
        <w:rPr>
          <w:rFonts w:ascii="Times New Roman" w:eastAsia="Times New Roman" w:hAnsi="Times New Roman" w:cs="Times New Roman"/>
          <w:color w:val="000000"/>
          <w:sz w:val="28"/>
          <w:szCs w:val="28"/>
          <w:lang w:val="vi-VN"/>
        </w:rPr>
        <w:t>BỒI DƯỠNG THƯỜNG XUYÊN GIÁO VIÊN, CÁN BỘ QUẢN LÝ CƠ SỞ GIÁO DỤC MẦM NON, CƠ SỞ GIÁO DỤC PHỔ THÔNG VÀ GIÁO VIÊN TRUNG TÂM GIÁO DỤC THƯỜNG XUYÊN</w:t>
      </w:r>
      <w:bookmarkEnd w:id="10"/>
      <w:r w:rsidRPr="004D5020">
        <w:rPr>
          <w:rFonts w:ascii="Times New Roman" w:eastAsia="Times New Roman" w:hAnsi="Times New Roman" w:cs="Times New Roman"/>
          <w:color w:val="000000"/>
          <w:sz w:val="28"/>
          <w:szCs w:val="28"/>
        </w:rPr>
        <w:br/>
      </w:r>
      <w:r w:rsidRPr="004D5020">
        <w:rPr>
          <w:rFonts w:ascii="Times New Roman" w:eastAsia="Times New Roman" w:hAnsi="Times New Roman" w:cs="Times New Roman"/>
          <w:i/>
          <w:iCs/>
          <w:color w:val="000000"/>
          <w:sz w:val="28"/>
          <w:szCs w:val="28"/>
          <w:lang w:val="vi-VN"/>
        </w:rPr>
        <w:t>(Ban hành kèm theo Thông tư s</w:t>
      </w:r>
      <w:r w:rsidRPr="004D5020">
        <w:rPr>
          <w:rFonts w:ascii="Times New Roman" w:eastAsia="Times New Roman" w:hAnsi="Times New Roman" w:cs="Times New Roman"/>
          <w:i/>
          <w:iCs/>
          <w:color w:val="000000"/>
          <w:sz w:val="28"/>
          <w:szCs w:val="28"/>
        </w:rPr>
        <w:t>ố </w:t>
      </w:r>
      <w:r w:rsidRPr="004D5020">
        <w:rPr>
          <w:rFonts w:ascii="Times New Roman" w:eastAsia="Times New Roman" w:hAnsi="Times New Roman" w:cs="Times New Roman"/>
          <w:i/>
          <w:iCs/>
          <w:color w:val="000000"/>
          <w:sz w:val="28"/>
          <w:szCs w:val="28"/>
          <w:lang w:val="vi-VN"/>
        </w:rPr>
        <w:t>19/2019/TT-BGDĐT ngày 12 tháng 11 năm 2019 của Bộ trưởng Bộ Giáo dục và Đào tạo)</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11" w:name="chuong_1"/>
      <w:r w:rsidRPr="004D5020">
        <w:rPr>
          <w:rFonts w:ascii="Times New Roman" w:eastAsia="Times New Roman" w:hAnsi="Times New Roman" w:cs="Times New Roman"/>
          <w:b/>
          <w:bCs/>
          <w:color w:val="000000"/>
          <w:sz w:val="28"/>
          <w:szCs w:val="28"/>
          <w:lang w:val="vi-VN"/>
        </w:rPr>
        <w:lastRenderedPageBreak/>
        <w:t>Chương I</w:t>
      </w:r>
      <w:bookmarkEnd w:id="11"/>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12" w:name="chuong_1_name"/>
      <w:r w:rsidRPr="004D5020">
        <w:rPr>
          <w:rFonts w:ascii="Times New Roman" w:eastAsia="Times New Roman" w:hAnsi="Times New Roman" w:cs="Times New Roman"/>
          <w:b/>
          <w:bCs/>
          <w:color w:val="000000"/>
          <w:sz w:val="28"/>
          <w:szCs w:val="28"/>
          <w:lang w:val="vi-VN"/>
        </w:rPr>
        <w:t>QUY ĐỊNH CHUNG</w:t>
      </w:r>
      <w:bookmarkEnd w:id="12"/>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13" w:name="dieu_1_1"/>
      <w:r w:rsidRPr="004D5020">
        <w:rPr>
          <w:rFonts w:ascii="Times New Roman" w:eastAsia="Times New Roman" w:hAnsi="Times New Roman" w:cs="Times New Roman"/>
          <w:b/>
          <w:bCs/>
          <w:color w:val="000000"/>
          <w:sz w:val="28"/>
          <w:szCs w:val="28"/>
          <w:lang w:val="vi-VN"/>
        </w:rPr>
        <w:t>Điều 1. Phạm vi điều chỉnh</w:t>
      </w:r>
      <w:bookmarkEnd w:id="13"/>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Quy chế này quy định việc bồi dưỡng thường xuyên (BDTX) đối với giáo viên, cán bộ quản lý cơ sở giáo dục mầm non, cơ sở giáo dục phổ thông và giáo viên trung tâm giáo dục thường xuyên, bao gồm: Tổ chức BDTX; đánh giá và công nhận kết quả BDTX giáo viên, cán bộ quản lý cơ sở giáo dục mầm non, cơ sở giáo dục phổ thông và giáo viên trung tâm giáo dục thường xuyên.</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14" w:name="dieu_2_1"/>
      <w:r w:rsidRPr="004D5020">
        <w:rPr>
          <w:rFonts w:ascii="Times New Roman" w:eastAsia="Times New Roman" w:hAnsi="Times New Roman" w:cs="Times New Roman"/>
          <w:b/>
          <w:bCs/>
          <w:color w:val="000000"/>
          <w:sz w:val="28"/>
          <w:szCs w:val="28"/>
          <w:lang w:val="vi-VN"/>
        </w:rPr>
        <w:t>Điều 2. Đối tượng áp dụng</w:t>
      </w:r>
      <w:bookmarkEnd w:id="14"/>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Quy chế này áp dụng đối với:</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Giáo viên đang chăm sóc, nuôi dưỡng, giáo dục tại trường mầm non, trường mẫu giáo, nhà trẻ, nhóm trẻ, lớp mẫu giáo độc lập (sau đây gọi chung là cơ sở giáo dục mầm non); giáo viên đang giảng dạy tại trường tiểu học, trường trung học cơ sở, trường trung học phổ thông, trường phổ thông có nhiều cấp học, trường chuyên, trường phổ thông dân tộc nội trú, trường phổ thông dân tộc bán trú (sau đây gọi chung là cơ sở giáo dục phổ thông) và giáo viên đang giảng dạy tại trung tâm giáo dục thường xuyên. Sau đây, giáo viên đang chăm sóc, nuôi dưỡng, giáo dục tại cơ sở giáo dục mầm non, giáo viên đang giảng dạy tại cơ sở giáo dục phổ thông và trung tâm giáo dục thường xuyên được gọi chung là giáo viên.</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Hiệu trưởng, phó hiệu trưởng cơ sở giáo dục mầm non, cơ sở giáo dục phổ thông (sau đây gọi chung là cán bộ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Các tổ chức, cá nhân có liên quan.</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15" w:name="dieu_3_1"/>
      <w:r w:rsidRPr="004D5020">
        <w:rPr>
          <w:rFonts w:ascii="Times New Roman" w:eastAsia="Times New Roman" w:hAnsi="Times New Roman" w:cs="Times New Roman"/>
          <w:b/>
          <w:bCs/>
          <w:color w:val="000000"/>
          <w:sz w:val="28"/>
          <w:szCs w:val="28"/>
          <w:lang w:val="vi-VN"/>
        </w:rPr>
        <w:t>Điều 3. Mục đích của BDTX</w:t>
      </w:r>
      <w:bookmarkEnd w:id="15"/>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Bồi dưỡng theo yêu cầu của vị trí việc làm; bồi dưỡng kiến thức, kỹ năng chuyên ngành bắt buộc hàng năm đối với giáo viên, cán bộ quản lý; là căn cứ để quản lý, chỉ đạo, tổ chức bồi dưỡng, tự bồi dưỡng nhằm nâng cao phẩm chất, năng lực chuyên môn, nghiệp vụ của giáo viên, cán bộ quản lý; nâng cao mức độ đáp ứng của giáo viên, cán bộ quản lý theo yêu cầu vị trí việc làm; đáp ứng yêu cầu phát triển giáo dục mầm non, giáo dục phổ thông, giáo dục thường xuyên và đáp ứng yêu cầu của chuẩn nghề nghiệp.</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 xml:space="preserve">2. Phát triển năng lực tự học, tự bồi dưỡng, tự đánh giá công tác BDTX của giáo viên, cán bộ quản lý; năng lực tổ chức, quản lý hoạt động BDTX giáo viên, cán bộ </w:t>
      </w:r>
      <w:r w:rsidRPr="004D5020">
        <w:rPr>
          <w:rFonts w:ascii="Times New Roman" w:eastAsia="Times New Roman" w:hAnsi="Times New Roman" w:cs="Times New Roman"/>
          <w:color w:val="000000"/>
          <w:sz w:val="28"/>
          <w:szCs w:val="28"/>
          <w:lang w:val="vi-VN"/>
        </w:rPr>
        <w:lastRenderedPageBreak/>
        <w:t>quản lý của cơ sở giáo dục mầm non, cơ sở giáo dục phổ thông, trung tâm giáo dục thường xuyên, phòng giáo dục và đào tạo, sở giáo dục và đào tạo.</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16" w:name="dieu_4"/>
      <w:r w:rsidRPr="004D5020">
        <w:rPr>
          <w:rFonts w:ascii="Times New Roman" w:eastAsia="Times New Roman" w:hAnsi="Times New Roman" w:cs="Times New Roman"/>
          <w:b/>
          <w:bCs/>
          <w:color w:val="000000"/>
          <w:sz w:val="28"/>
          <w:szCs w:val="28"/>
          <w:lang w:val="vi-VN"/>
        </w:rPr>
        <w:t>Điều 4. Nguyên tắc BDTX</w:t>
      </w:r>
      <w:bookmarkEnd w:id="16"/>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Đáp ứng yêu cầu nhiệm vụ năm học, chuẩn nghề nghiệp, vị trí việc làm và nhu cầu phát triển của cơ sở giáo dục mầm non, cơ sở giáo dục phổ thông, trung tâm giáo dục thường xuyên, của địa phương và của ngành.</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Bảo đảm đề cao ý thức tự học, bồi dưỡng liên tục tại cơ sở giáo dục mầm non, cơ sở giáo dục phổ thông và trung tâm giáo dục thường xuyên, việc lựa chọn chương trình bồi dưỡng theo yêu cầu của chuẩn nghề nghiệp, vị trí việc làm của giáo viên, cán bộ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Thực hiện phân công, phân cấp và cơ chế phối hợp trong tổ chức BDTX.</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4. Bảo đảm thiết thực, chất lượng, công khai, minh bạch, hiệu quả.</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17" w:name="chuong_2"/>
      <w:r w:rsidRPr="004D5020">
        <w:rPr>
          <w:rFonts w:ascii="Times New Roman" w:eastAsia="Times New Roman" w:hAnsi="Times New Roman" w:cs="Times New Roman"/>
          <w:b/>
          <w:bCs/>
          <w:color w:val="000000"/>
          <w:sz w:val="28"/>
          <w:szCs w:val="28"/>
          <w:lang w:val="vi-VN"/>
        </w:rPr>
        <w:t>Chương II</w:t>
      </w:r>
      <w:bookmarkEnd w:id="17"/>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18" w:name="chuong_2_name"/>
      <w:r w:rsidRPr="004D5020">
        <w:rPr>
          <w:rFonts w:ascii="Times New Roman" w:eastAsia="Times New Roman" w:hAnsi="Times New Roman" w:cs="Times New Roman"/>
          <w:b/>
          <w:bCs/>
          <w:color w:val="000000"/>
          <w:sz w:val="28"/>
          <w:szCs w:val="28"/>
          <w:lang w:val="vi-VN"/>
        </w:rPr>
        <w:t>TỔ CHỨC BỒI DƯỠNG THƯỜNG XUYÊN</w:t>
      </w:r>
      <w:bookmarkEnd w:id="18"/>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19" w:name="dieu_5"/>
      <w:r w:rsidRPr="004D5020">
        <w:rPr>
          <w:rFonts w:ascii="Times New Roman" w:eastAsia="Times New Roman" w:hAnsi="Times New Roman" w:cs="Times New Roman"/>
          <w:b/>
          <w:bCs/>
          <w:color w:val="000000"/>
          <w:sz w:val="28"/>
          <w:szCs w:val="28"/>
          <w:lang w:val="vi-VN"/>
        </w:rPr>
        <w:t>Điều 5. Chương trình BDTX</w:t>
      </w:r>
      <w:bookmarkEnd w:id="19"/>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Thực hiện theo các Chương trình BDTX do Bộ trưởng Bộ Giáo dục và Đào tạo ban hành (sau đây gọi chung là Chương trình BDTX), bao gồm: Chương </w:t>
      </w:r>
      <w:proofErr w:type="spellStart"/>
      <w:r w:rsidRPr="004D5020">
        <w:rPr>
          <w:rFonts w:ascii="Times New Roman" w:eastAsia="Times New Roman" w:hAnsi="Times New Roman" w:cs="Times New Roman"/>
          <w:color w:val="000000"/>
          <w:sz w:val="28"/>
          <w:szCs w:val="28"/>
        </w:rPr>
        <w:t>tr</w:t>
      </w:r>
      <w:proofErr w:type="spellEnd"/>
      <w:r w:rsidRPr="004D5020">
        <w:rPr>
          <w:rFonts w:ascii="Times New Roman" w:eastAsia="Times New Roman" w:hAnsi="Times New Roman" w:cs="Times New Roman"/>
          <w:color w:val="000000"/>
          <w:sz w:val="28"/>
          <w:szCs w:val="28"/>
          <w:lang w:val="vi-VN"/>
        </w:rPr>
        <w:t>ình BDTX giáo viên, cán bộ quản lý cơ sở giáo dục mầm non; Chương trình BDTX giáo viên, cán bộ quản lý cơ sở giáo dục phổ thông; Chương trình BDTX giáo viên trung tâm giáo dục thường xuyên.</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0" w:name="dieu_6"/>
      <w:r w:rsidRPr="004D5020">
        <w:rPr>
          <w:rFonts w:ascii="Times New Roman" w:eastAsia="Times New Roman" w:hAnsi="Times New Roman" w:cs="Times New Roman"/>
          <w:b/>
          <w:bCs/>
          <w:color w:val="000000"/>
          <w:sz w:val="28"/>
          <w:szCs w:val="28"/>
          <w:lang w:val="vi-VN"/>
        </w:rPr>
        <w:t>Điều 6. Phương pháp và loại hình tổ chức BDTX</w:t>
      </w:r>
      <w:bookmarkEnd w:id="20"/>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Thực hiện bồi dưỡng bằng phương pháp tích cực, tăng cường tự học, phát huy tính tích cực, chủ động và tư duy sáng tạo của giáo viên, cán bộ quản lý; tăng cường thực hành tại cơ sở giáo dục mầm non, cơ sở giáo dục ph</w:t>
      </w:r>
      <w:r w:rsidRPr="004D5020">
        <w:rPr>
          <w:rFonts w:ascii="Times New Roman" w:eastAsia="Times New Roman" w:hAnsi="Times New Roman" w:cs="Times New Roman"/>
          <w:color w:val="000000"/>
          <w:sz w:val="28"/>
          <w:szCs w:val="28"/>
        </w:rPr>
        <w:t>ổ </w:t>
      </w:r>
      <w:r w:rsidRPr="004D5020">
        <w:rPr>
          <w:rFonts w:ascii="Times New Roman" w:eastAsia="Times New Roman" w:hAnsi="Times New Roman" w:cs="Times New Roman"/>
          <w:color w:val="000000"/>
          <w:sz w:val="28"/>
          <w:szCs w:val="28"/>
          <w:lang w:val="vi-VN"/>
        </w:rPr>
        <w:t>thông và trung tâm giáo dục thường xuyên; thảo luận, trao đổi, chia sẻ thông tin, kiến thức và kinh nghiệm giữa báo cáo viên với giáo viên và cán bộ quản lý, giữa giáo viên với giáo viên và giữa cán bộ quản lý với nhau.</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Loại hình tổ chức BDTX:</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Tập trung: Thực hiện bồi dưỡng tập trung; hướng dẫn giáo viên, cán bộ quản lý tự học, thực hành, hệ thống hóa kiến thức, giải đáp thắc mắc, hướng dẫn nh</w:t>
      </w:r>
      <w:r w:rsidRPr="004D5020">
        <w:rPr>
          <w:rFonts w:ascii="Times New Roman" w:eastAsia="Times New Roman" w:hAnsi="Times New Roman" w:cs="Times New Roman"/>
          <w:color w:val="000000"/>
          <w:sz w:val="28"/>
          <w:szCs w:val="28"/>
        </w:rPr>
        <w:t>ữ</w:t>
      </w:r>
      <w:r w:rsidRPr="004D5020">
        <w:rPr>
          <w:rFonts w:ascii="Times New Roman" w:eastAsia="Times New Roman" w:hAnsi="Times New Roman" w:cs="Times New Roman"/>
          <w:color w:val="000000"/>
          <w:sz w:val="28"/>
          <w:szCs w:val="28"/>
          <w:lang w:val="vi-VN"/>
        </w:rPr>
        <w:t xml:space="preserve">ng nội dung BDTX đáp ứng nhu cầu của giáo viên, cán bộ quản lý trong học tập BDTX; </w:t>
      </w:r>
      <w:r w:rsidRPr="004D5020">
        <w:rPr>
          <w:rFonts w:ascii="Times New Roman" w:eastAsia="Times New Roman" w:hAnsi="Times New Roman" w:cs="Times New Roman"/>
          <w:color w:val="000000"/>
          <w:sz w:val="28"/>
          <w:szCs w:val="28"/>
          <w:lang w:val="vi-VN"/>
        </w:rPr>
        <w:lastRenderedPageBreak/>
        <w:t>tạo điều kiện cho giáo viên, cán bộ quản lý có cơ hội được trao đổi, chia sẻ, thảo luận về chuyên môn, nghiệp vụ và rèn luyện kỹ năng thực hành.</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Thời lượng, số lượng giáo viên, cán bộ quản lý tham gia học tập bồi dưỡng tập trung được thực hiện theo phân cấp quản lý nhưng phải bảo đảm các yêu cầu về mục đích, yêu cầu cần đạt, nội dung, phương pháp, thời lượng bồi dưỡng được quy định trong Chương trình BDTX và các quy định tại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Từ xa: Thực hiện bồi dưỡng từ xa, tăng cường ứng dụng công nghệ thông tin trong hoạt động bồi dưỡng, tập huấn qua mạng internet cho giáo viên, cán bộ quản lý bảo đảm các yêu cầu về mục đích, yêu cầu cần đạt, nội dung, phương pháp, thời lượng bồi dưỡng được quy định trong Chương trình BDTX và các quy định tại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c) Bán tập trung: Kết h</w:t>
      </w:r>
      <w:r w:rsidRPr="004D5020">
        <w:rPr>
          <w:rFonts w:ascii="Times New Roman" w:eastAsia="Times New Roman" w:hAnsi="Times New Roman" w:cs="Times New Roman"/>
          <w:color w:val="000000"/>
          <w:sz w:val="28"/>
          <w:szCs w:val="28"/>
        </w:rPr>
        <w:t>ợ</w:t>
      </w:r>
      <w:r w:rsidRPr="004D5020">
        <w:rPr>
          <w:rFonts w:ascii="Times New Roman" w:eastAsia="Times New Roman" w:hAnsi="Times New Roman" w:cs="Times New Roman"/>
          <w:color w:val="000000"/>
          <w:sz w:val="28"/>
          <w:szCs w:val="28"/>
          <w:lang w:val="vi-VN"/>
        </w:rPr>
        <w:t>p loại hình tổ chức bồi dưỡng tập trung và từ xa được quy định tại điểm a, điểm b Khoản này đảm bảo hiệu quả và yêu cầu BDTX giáo viên, cán bộ quản lý.</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1" w:name="dieu_7"/>
      <w:r w:rsidRPr="004D5020">
        <w:rPr>
          <w:rFonts w:ascii="Times New Roman" w:eastAsia="Times New Roman" w:hAnsi="Times New Roman" w:cs="Times New Roman"/>
          <w:b/>
          <w:bCs/>
          <w:color w:val="000000"/>
          <w:sz w:val="28"/>
          <w:szCs w:val="28"/>
          <w:lang w:val="vi-VN"/>
        </w:rPr>
        <w:t>Điều 7. Tài liệu BDTX</w:t>
      </w:r>
      <w:bookmarkEnd w:id="21"/>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Biên soạn tài liệu BDTX:</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Tài liệu BDTX được biên soạn phù hợp với yêu cầu bồi dưỡng giáo viên, cán bộ quản lý theo chuẩn nghề nghiệp, vị trí việc làm, yêu cầu đổi mới và nâng cao chất lượng dạy học, giáo dục phù hợp với kế hoạch bồi dưỡng và nhu cầu phát triển nguồn nhân lực của cơ sở giáo dục mầm non, cơ sở giáo dục phổ thông, trung tâm giáo dục thường xuyên, của địa phương và của ngành;</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Tài liệu được biên soạn phải bảo đảm kết h</w:t>
      </w:r>
      <w:r w:rsidRPr="004D5020">
        <w:rPr>
          <w:rFonts w:ascii="Times New Roman" w:eastAsia="Times New Roman" w:hAnsi="Times New Roman" w:cs="Times New Roman"/>
          <w:color w:val="000000"/>
          <w:sz w:val="28"/>
          <w:szCs w:val="28"/>
        </w:rPr>
        <w:t>ợ</w:t>
      </w:r>
      <w:r w:rsidRPr="004D5020">
        <w:rPr>
          <w:rFonts w:ascii="Times New Roman" w:eastAsia="Times New Roman" w:hAnsi="Times New Roman" w:cs="Times New Roman"/>
          <w:color w:val="000000"/>
          <w:sz w:val="28"/>
          <w:szCs w:val="28"/>
          <w:lang w:val="vi-VN"/>
        </w:rPr>
        <w:t>p giữa lý luận và thực tiễn, kiến thức và kinh nghiệm với kỹ năng thực hành;</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c) Tài liệu biên soạn phải phù hợp với Chương trình BDTX và các quy định tại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d) Tài liệu BDTX được tổ chức biên soạn phù hợp với loại hình tổ chức BDTX:</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 Tài liệu BDTX tập trung: Được tổ chức biên soạn và phát hành dưới dạng ấn phẩm, băng tiếng, băng hình và các thiết bị lưu trữ thông tin khác đảm bảo theo quy định của Chương trình BDTX và quy định tại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 xml:space="preserve">- Tài liệu BDTX từ xa: Được biên soạn dưới dạng học liệu (băng đĩa ghi hình ảnh, âm thanh, đoạn phim ngắn; chương trình phát thanh, chương trình truyền hình; sách in, tài liệu hướng dẫn dạy và học với sự trợ giúp của máy tính; bài tập trên </w:t>
      </w:r>
      <w:r w:rsidRPr="004D5020">
        <w:rPr>
          <w:rFonts w:ascii="Times New Roman" w:eastAsia="Times New Roman" w:hAnsi="Times New Roman" w:cs="Times New Roman"/>
          <w:color w:val="000000"/>
          <w:sz w:val="28"/>
          <w:szCs w:val="28"/>
          <w:lang w:val="vi-VN"/>
        </w:rPr>
        <w:lastRenderedPageBreak/>
        <w:t>internet và các buổi trao đổi thảo luận, truyền hình hội nghị từ xa; bài thực tập ảo, bài thực tập mô phỏng và thực tập thực tế hoặc các học liệu khác phù hợp) bảo đảm cung cấp và chuyển tải đ</w:t>
      </w:r>
      <w:r w:rsidRPr="004D5020">
        <w:rPr>
          <w:rFonts w:ascii="Times New Roman" w:eastAsia="Times New Roman" w:hAnsi="Times New Roman" w:cs="Times New Roman"/>
          <w:color w:val="000000"/>
          <w:sz w:val="28"/>
          <w:szCs w:val="28"/>
        </w:rPr>
        <w:t>ầ</w:t>
      </w:r>
      <w:r w:rsidRPr="004D5020">
        <w:rPr>
          <w:rFonts w:ascii="Times New Roman" w:eastAsia="Times New Roman" w:hAnsi="Times New Roman" w:cs="Times New Roman"/>
          <w:color w:val="000000"/>
          <w:sz w:val="28"/>
          <w:szCs w:val="28"/>
          <w:lang w:val="vi-VN"/>
        </w:rPr>
        <w:t>y đủ nội dung, yêu cầu cần đạt của Chương trình BDTX để người học có thể tự học, tự bồi dưỡng theo quy định tại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 Tài liệu BDTX bán tập trung: K</w:t>
      </w:r>
      <w:r w:rsidRPr="004D5020">
        <w:rPr>
          <w:rFonts w:ascii="Times New Roman" w:eastAsia="Times New Roman" w:hAnsi="Times New Roman" w:cs="Times New Roman"/>
          <w:color w:val="000000"/>
          <w:sz w:val="28"/>
          <w:szCs w:val="28"/>
        </w:rPr>
        <w:t>ế</w:t>
      </w:r>
      <w:r w:rsidRPr="004D5020">
        <w:rPr>
          <w:rFonts w:ascii="Times New Roman" w:eastAsia="Times New Roman" w:hAnsi="Times New Roman" w:cs="Times New Roman"/>
          <w:color w:val="000000"/>
          <w:sz w:val="28"/>
          <w:szCs w:val="28"/>
          <w:lang w:val="vi-VN"/>
        </w:rPr>
        <w:t>t h</w:t>
      </w:r>
      <w:r w:rsidRPr="004D5020">
        <w:rPr>
          <w:rFonts w:ascii="Times New Roman" w:eastAsia="Times New Roman" w:hAnsi="Times New Roman" w:cs="Times New Roman"/>
          <w:color w:val="000000"/>
          <w:sz w:val="28"/>
          <w:szCs w:val="28"/>
        </w:rPr>
        <w:t>ợ</w:t>
      </w:r>
      <w:r w:rsidRPr="004D5020">
        <w:rPr>
          <w:rFonts w:ascii="Times New Roman" w:eastAsia="Times New Roman" w:hAnsi="Times New Roman" w:cs="Times New Roman"/>
          <w:color w:val="000000"/>
          <w:sz w:val="28"/>
          <w:szCs w:val="28"/>
          <w:lang w:val="vi-VN"/>
        </w:rPr>
        <w:t>p tài liệu BDTX tập trung và tài liệu BDTX từ xa.</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Các cơ sở giáo dục thực hiện nhiệm vụ BDTX chịu trách nhiệm tổ chức biên soạn và thẩm định tài liệu BDTX. Giáo viên, cán bộ quản lý sử dụng tài liệu bồi dưỡng do các cơ sở giáo dục thực hiện nhiệm vụ BDTX biên soạn hoặc có thể khai thác, sử dụng các tài liệu phù hợp khác.</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2" w:name="dieu_8"/>
      <w:r w:rsidRPr="004D5020">
        <w:rPr>
          <w:rFonts w:ascii="Times New Roman" w:eastAsia="Times New Roman" w:hAnsi="Times New Roman" w:cs="Times New Roman"/>
          <w:b/>
          <w:bCs/>
          <w:color w:val="000000"/>
          <w:sz w:val="28"/>
          <w:szCs w:val="28"/>
          <w:lang w:val="vi-VN"/>
        </w:rPr>
        <w:t>Điều 8. Kế hoạch BDTX</w:t>
      </w:r>
      <w:bookmarkEnd w:id="22"/>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K</w:t>
      </w:r>
      <w:r w:rsidRPr="004D5020">
        <w:rPr>
          <w:rFonts w:ascii="Times New Roman" w:eastAsia="Times New Roman" w:hAnsi="Times New Roman" w:cs="Times New Roman"/>
          <w:color w:val="000000"/>
          <w:sz w:val="28"/>
          <w:szCs w:val="28"/>
        </w:rPr>
        <w:t>ế </w:t>
      </w:r>
      <w:r w:rsidRPr="004D5020">
        <w:rPr>
          <w:rFonts w:ascii="Times New Roman" w:eastAsia="Times New Roman" w:hAnsi="Times New Roman" w:cs="Times New Roman"/>
          <w:color w:val="000000"/>
          <w:sz w:val="28"/>
          <w:szCs w:val="28"/>
          <w:lang w:val="vi-VN"/>
        </w:rPr>
        <w:t>hoạch BDTX được xây dựng theo năm học, bao gồm: Kế hoạch BDTX của giáo viên, cán bộ quản lý, của cơ sở giáo dục mầm non, cơ sở giáo dục phổ thông, trung tâm giáo dục thường xuyên, phòng giáo dục và đào tạo và sở giáo dục và đào tạo.</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K</w:t>
      </w:r>
      <w:r w:rsidRPr="004D5020">
        <w:rPr>
          <w:rFonts w:ascii="Times New Roman" w:eastAsia="Times New Roman" w:hAnsi="Times New Roman" w:cs="Times New Roman"/>
          <w:color w:val="000000"/>
          <w:sz w:val="28"/>
          <w:szCs w:val="28"/>
        </w:rPr>
        <w:t>ế </w:t>
      </w:r>
      <w:r w:rsidRPr="004D5020">
        <w:rPr>
          <w:rFonts w:ascii="Times New Roman" w:eastAsia="Times New Roman" w:hAnsi="Times New Roman" w:cs="Times New Roman"/>
          <w:color w:val="000000"/>
          <w:sz w:val="28"/>
          <w:szCs w:val="28"/>
          <w:lang w:val="vi-VN"/>
        </w:rPr>
        <w:t>hoạch BDTX phải nêu rõ mục tiêu, nội dung, loại hình tổ chức BDTX và kết quả đầu ra đáp ứng yêu cầu phát triển nghề nghiệp liên tục cho giáo viên, cán bộ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Xây dựng kế hoạch BDTX năm học:</w:t>
      </w:r>
    </w:p>
    <w:p w:rsid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4D5020">
        <w:rPr>
          <w:rFonts w:ascii="Times New Roman" w:eastAsia="Times New Roman" w:hAnsi="Times New Roman" w:cs="Times New Roman"/>
          <w:color w:val="000000"/>
          <w:sz w:val="28"/>
          <w:szCs w:val="28"/>
          <w:lang w:val="vi-VN"/>
        </w:rPr>
        <w:t>a) K</w:t>
      </w:r>
      <w:r w:rsidRPr="004D5020">
        <w:rPr>
          <w:rFonts w:ascii="Times New Roman" w:eastAsia="Times New Roman" w:hAnsi="Times New Roman" w:cs="Times New Roman"/>
          <w:color w:val="000000"/>
          <w:sz w:val="28"/>
          <w:szCs w:val="28"/>
        </w:rPr>
        <w:t>ế </w:t>
      </w:r>
      <w:r w:rsidRPr="004D5020">
        <w:rPr>
          <w:rFonts w:ascii="Times New Roman" w:eastAsia="Times New Roman" w:hAnsi="Times New Roman" w:cs="Times New Roman"/>
          <w:color w:val="000000"/>
          <w:sz w:val="28"/>
          <w:szCs w:val="28"/>
          <w:lang w:val="vi-VN"/>
        </w:rPr>
        <w:t>hoạch BDTX của giáo viên, cán bộ quản lý: Căn cứ vào nhu c</w:t>
      </w:r>
      <w:r w:rsidRPr="004D5020">
        <w:rPr>
          <w:rFonts w:ascii="Times New Roman" w:eastAsia="Times New Roman" w:hAnsi="Times New Roman" w:cs="Times New Roman"/>
          <w:color w:val="000000"/>
          <w:sz w:val="28"/>
          <w:szCs w:val="28"/>
        </w:rPr>
        <w:t>ầ</w:t>
      </w:r>
      <w:r w:rsidRPr="004D5020">
        <w:rPr>
          <w:rFonts w:ascii="Times New Roman" w:eastAsia="Times New Roman" w:hAnsi="Times New Roman" w:cs="Times New Roman"/>
          <w:color w:val="000000"/>
          <w:sz w:val="28"/>
          <w:szCs w:val="28"/>
          <w:lang w:val="vi-VN"/>
        </w:rPr>
        <w:t>u về mô đun bồi dưỡng, hình thức bồi dưỡng và hướng dẫn của cơ sở giáo dục nơi đang công tác; giáo viên, cán bộ quản lý xây dựng kế hoạch BDTX của cá nhân trình cấp có thẩm quyền phê duyệt trước ngày 31 tháng 5 hằng năm;</w:t>
      </w:r>
    </w:p>
    <w:p w:rsidR="00837CBC" w:rsidRPr="004D5020" w:rsidRDefault="00837CBC" w:rsidP="004D5020">
      <w:pPr>
        <w:shd w:val="clear" w:color="auto" w:fill="FFFFFF"/>
        <w:spacing w:before="120" w:after="120" w:line="234" w:lineRule="atLeast"/>
        <w:rPr>
          <w:rFonts w:ascii="Times New Roman" w:eastAsia="Times New Roman" w:hAnsi="Times New Roman" w:cs="Times New Roman"/>
          <w:color w:val="000000"/>
          <w:sz w:val="28"/>
          <w:szCs w:val="28"/>
        </w:rPr>
      </w:pP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Kế hoạch BDTX của cơ sở giáo dục mầm non, cơ sở giáo dục phổ thông và trung tâm giáo dục thường xuyên: Căn cứ vào hướng dẫn của sở giáo dục và đào tạo, phòng giáo dục và đào tạo, theo phân cấp quản lý, và kế hoạch BDTX của giáo viên, cán bộ quản lý; cơ sở giáo dục mầm non, cơ sở giáo dục phổ thông và trung tâm giáo dục thường xuyên xây dựng kế hoạch BDTX và báo cáo cơ quan quản lý giáo dục cấp trên vào tháng 6 hằng năm;</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c) Kế hoạch BDTX của phòng giáo dục và đào tạo: Căn cứ vào hướng dẫn của sở giáo dục và đào tạo và kế hoạch BDTX của cơ sở giáo dục m</w:t>
      </w:r>
      <w:r w:rsidRPr="004D5020">
        <w:rPr>
          <w:rFonts w:ascii="Times New Roman" w:eastAsia="Times New Roman" w:hAnsi="Times New Roman" w:cs="Times New Roman"/>
          <w:color w:val="000000"/>
          <w:sz w:val="28"/>
          <w:szCs w:val="28"/>
        </w:rPr>
        <w:t>ầ</w:t>
      </w:r>
      <w:r w:rsidRPr="004D5020">
        <w:rPr>
          <w:rFonts w:ascii="Times New Roman" w:eastAsia="Times New Roman" w:hAnsi="Times New Roman" w:cs="Times New Roman"/>
          <w:color w:val="000000"/>
          <w:sz w:val="28"/>
          <w:szCs w:val="28"/>
          <w:lang w:val="vi-VN"/>
        </w:rPr>
        <w:t xml:space="preserve">m non, trường tiểu học, trường trung học cơ sở thuộc thẩm quyền quản lý; phòng giáo dục và đào tạo </w:t>
      </w:r>
      <w:r w:rsidRPr="004D5020">
        <w:rPr>
          <w:rFonts w:ascii="Times New Roman" w:eastAsia="Times New Roman" w:hAnsi="Times New Roman" w:cs="Times New Roman"/>
          <w:color w:val="000000"/>
          <w:sz w:val="28"/>
          <w:szCs w:val="28"/>
          <w:lang w:val="vi-VN"/>
        </w:rPr>
        <w:lastRenderedPageBreak/>
        <w:t>xây dựng kế hoạch BDTX và báo cáo sở giáo dục và đào tạo vào tháng 6 hằng năm;</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d) Kế hoạch BDTX của sở giáo dục và đào tạo: Căn cứ hướng dẫn của Bộ Giáo dục và Đào tạo, kế hoạch BDTX của phòng giáo dục và đào tạo, trường trung học phổ thông, cơ sở giáo dục phổ thông thuộc thẩm quyền quản lý và trung tâm giáo dục thường xuyên; sở giáo dục và đào tạo xây dựng kế hoạch BDTX để triển khai thực hiện từ tháng 7 hằng năm.</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3" w:name="dieu_9"/>
      <w:r w:rsidRPr="004D5020">
        <w:rPr>
          <w:rFonts w:ascii="Times New Roman" w:eastAsia="Times New Roman" w:hAnsi="Times New Roman" w:cs="Times New Roman"/>
          <w:b/>
          <w:bCs/>
          <w:color w:val="000000"/>
          <w:sz w:val="28"/>
          <w:szCs w:val="28"/>
          <w:lang w:val="vi-VN"/>
        </w:rPr>
        <w:t>Điều 9. Báo cáo viên BDTX</w:t>
      </w:r>
      <w:bookmarkEnd w:id="23"/>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Báo cáo viên BDTX: Là nhà giáo thuộc các cơ sở giáo dục thực hiện nhiệm vụ BDTX, chuyên gia, cán bộ quản lý giáo dục, giáo viên và cán bộ quản lý cơ sở giáo dục mầm non, cơ sở giáo dục phổ thông cốt cán đáp ứng tiêu chuẩn được quy định tại Khoản 2 Điều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Tiêu chuẩn của báo cáo viên BDTX:</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Có bằng tốt nghiệp từ đại học trở lên và phẩm chất, năng lực nghề nghiệp tốt;</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Nắm vững Chương trình BDTX, có khả năng truyền đạt nội dung tài liệu BDTX phù hợp với đối tượng bồi dưỡng;</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c) Có kinh nghiệm trong công tác BDTX giáo viên, cán bộ quản lý (từ 03 năm trở lên); có tinh thần trách nhiệm, khả năng cộng tác với đồng nghiệp; có khả năng hướng dẫn, tư vấn giáo viên, cán bộ quản lý tự học; nắm vững quy trình tổ chức, nội dung, kỹ thuật, phương pháp, hình thức đánh giá kết quả BDTX theo quy định;</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00837CBC">
        <w:rPr>
          <w:rFonts w:ascii="Times New Roman" w:eastAsia="Times New Roman" w:hAnsi="Times New Roman" w:cs="Times New Roman"/>
          <w:color w:val="000000"/>
          <w:sz w:val="28"/>
          <w:szCs w:val="28"/>
        </w:rPr>
        <w:t xml:space="preserve">03/2014/TT-BTTTT </w:t>
      </w:r>
      <w:bookmarkStart w:id="24" w:name="_GoBack"/>
      <w:bookmarkEnd w:id="24"/>
      <w:r w:rsidRPr="004D5020">
        <w:rPr>
          <w:rFonts w:ascii="Times New Roman" w:eastAsia="Times New Roman" w:hAnsi="Times New Roman" w:cs="Times New Roman"/>
          <w:color w:val="000000"/>
          <w:sz w:val="28"/>
          <w:szCs w:val="28"/>
          <w:lang w:val="vi-VN"/>
        </w:rPr>
        <w:t>ngày 11 tháng 3 năm 2014 của Bộ Thông tin và Truyền thông quy định Chuẩn kỹ năng sử dụng công nghệ thông tin; có khả năng xây dựng và phát triển học liệu số để bồi dưỡng giáo viên, cán bộ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Trách nhiệm của báo cáo viên BDTX: Thực hiện nhiệm vụ theo phân công của cơ quan chủ quản, cơ sở thực hiện nhiệm vụ BDTX, theo chế độ thỉnh giảng hoặc hợp đồng lao động.</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5" w:name="dieu_10"/>
      <w:r w:rsidRPr="004D5020">
        <w:rPr>
          <w:rFonts w:ascii="Times New Roman" w:eastAsia="Times New Roman" w:hAnsi="Times New Roman" w:cs="Times New Roman"/>
          <w:b/>
          <w:bCs/>
          <w:color w:val="000000"/>
          <w:sz w:val="28"/>
          <w:szCs w:val="28"/>
          <w:lang w:val="vi-VN"/>
        </w:rPr>
        <w:t>Điều 10. Cơ sở giáo dục thực hiện nhiệm vụ BDTX</w:t>
      </w:r>
      <w:bookmarkEnd w:id="25"/>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Cơ sở giáo dục thực hiện nhiệm vụ BDTX gồm:</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Cơ sở giáo dục bồi dưỡng giáo viên: Trường sư phạm, cơ sở giáo dục có khoa sư phạm, cơ sở giáo dục được phép đào tạo, bồi dưỡng nhà giáo;</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lastRenderedPageBreak/>
        <w:t>b) Cơ sở giáo dục bồi dưỡng cán bộ quản lý: Trường sư phạm, cơ sở giáo dục đại học có khoa quản lý giáo dục, cơ sở giáo dục được phép đào tạo, bồi dưỡng cán bộ quản lý giáo dục.</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Cơ sở giáo dục được thực hiện nhiệm vụ BDTX phải đáp ứng các yêu cầu sau:</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Là cơ sở giáo dục được quy định tại Khoản 1 Điều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Đảm bảo năng lực xây dựng tài liệu BDTX theo quy định tại Điều 7 của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c) Đảm bảo đội ngũ báo cáo viên đạt tiêu chuẩn theo quy định tại Điều 9 của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d) Có cơ sở vật chất thiết bị, kỹ thuật, cơ sở thực hành đáp ứng được công tác bồi dưỡng, trong đó đảm bảo có hệ thống thông tin tích hợp để định kỳ thu thập và xử lý dữ liệu về báo cáo viên, giáo viên và cán bộ quản lý; có hệ thống ghi nhận và xử lý phản hồi từ các bên có liên quan về các tiến bộ trong bồi dưỡng nhằm cải tiến, nâng cao chất lượng bồi dưỡng giáo viên, cán bộ quản lý; hệ thống phần cứng và phần mềm công nghệ được duy trì thường xuyên và luôn sẵn sàng để báo cáo viên và giáo viên, cán bộ quản lý có thể sử dụng hiệu quả;</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Cơ sở giáo dục thực hiện nhiệm vụ BDTX theo phương thức giao nhiệm vụ hoặc ký hợp đồng.</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6" w:name="chuong_3"/>
      <w:r w:rsidRPr="004D5020">
        <w:rPr>
          <w:rFonts w:ascii="Times New Roman" w:eastAsia="Times New Roman" w:hAnsi="Times New Roman" w:cs="Times New Roman"/>
          <w:b/>
          <w:bCs/>
          <w:color w:val="000000"/>
          <w:sz w:val="28"/>
          <w:szCs w:val="28"/>
          <w:lang w:val="vi-VN"/>
        </w:rPr>
        <w:t>Chương III</w:t>
      </w:r>
      <w:bookmarkEnd w:id="26"/>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3_name"/>
      <w:r w:rsidRPr="004D5020">
        <w:rPr>
          <w:rFonts w:ascii="Times New Roman" w:eastAsia="Times New Roman" w:hAnsi="Times New Roman" w:cs="Times New Roman"/>
          <w:b/>
          <w:bCs/>
          <w:color w:val="000000"/>
          <w:sz w:val="28"/>
          <w:szCs w:val="28"/>
          <w:lang w:val="vi-VN"/>
        </w:rPr>
        <w:t>ĐÁNH GIÁ VÀ CÔNG NHẬN KẾT QUẢ BỒI DƯỠNG THƯỜNG XUYÊN</w:t>
      </w:r>
      <w:bookmarkEnd w:id="27"/>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8" w:name="dieu_11"/>
      <w:r w:rsidRPr="004D5020">
        <w:rPr>
          <w:rFonts w:ascii="Times New Roman" w:eastAsia="Times New Roman" w:hAnsi="Times New Roman" w:cs="Times New Roman"/>
          <w:b/>
          <w:bCs/>
          <w:color w:val="000000"/>
          <w:sz w:val="28"/>
          <w:szCs w:val="28"/>
          <w:lang w:val="vi-VN"/>
        </w:rPr>
        <w:t>Điều 11. Đánh giá và xếp loại kết quả BDTX</w:t>
      </w:r>
      <w:bookmarkEnd w:id="28"/>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Đánh giá việc vận dụng kiến thức BDTX vào thực tiễn dạy học, giáo dục trẻ em, học sinh; thực tiễn quản lý cơ sở giáo dục mầm non, cơ sở giáo dục phổ thông và trung tâm giáo dục thường xuyên. Đánh giá thông qua hệ thống câu hỏi trắc nghiệm (đối với các nội dung lý thuyết), bài tập nghiên cứu, bài thu hoạch (đối với nội dung thực hành) đảm bảo đáp ứng yêu cầu về mục tiêu, yêu cầu cần đạt và nội dung Chương trình BDTX và quy định tại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Bài kiểm tra lý thuyết, thực hành chấm theo thang điểm 10 và đạt yêu cầu khi đạt điểm từ 05 trở lên.</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Xếp loại kết quả:</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Hoàn thành kế hoạch BDTX: Giáo viên, cán bộ quản lý được x</w:t>
      </w:r>
      <w:r w:rsidRPr="004D5020">
        <w:rPr>
          <w:rFonts w:ascii="Times New Roman" w:eastAsia="Times New Roman" w:hAnsi="Times New Roman" w:cs="Times New Roman"/>
          <w:color w:val="000000"/>
          <w:sz w:val="28"/>
          <w:szCs w:val="28"/>
        </w:rPr>
        <w:t>ế</w:t>
      </w:r>
      <w:r w:rsidRPr="004D5020">
        <w:rPr>
          <w:rFonts w:ascii="Times New Roman" w:eastAsia="Times New Roman" w:hAnsi="Times New Roman" w:cs="Times New Roman"/>
          <w:color w:val="000000"/>
          <w:sz w:val="28"/>
          <w:szCs w:val="28"/>
          <w:lang w:val="vi-VN"/>
        </w:rPr>
        <w:t xml:space="preserve">p loại hoàn thành kế hoạch BDTX khi thực hiện đầy đủ các quy định của khóa bồi dưỡng; </w:t>
      </w:r>
      <w:r w:rsidRPr="004D5020">
        <w:rPr>
          <w:rFonts w:ascii="Times New Roman" w:eastAsia="Times New Roman" w:hAnsi="Times New Roman" w:cs="Times New Roman"/>
          <w:color w:val="000000"/>
          <w:sz w:val="28"/>
          <w:szCs w:val="28"/>
          <w:lang w:val="vi-VN"/>
        </w:rPr>
        <w:lastRenderedPageBreak/>
        <w:t>hoàn thành đủ các bài kiểm tra với kết quả đạt yêu cầu trở lên theo quy định tại Khoản 2 Điều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Không hoàn thành kế hoạch BDTX: Giáo viên, cán bộ quản lý không đáp ứng được các yêu cầu tại điểm a Khoản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4. Giáo viên, cán bộ quản lý được xếp loại hoàn thành kế hoạch BDTX thì được cấp chứng chỉ hoàn thành kế hoạch BDTX. Kết quả đánh giá BDTX được lưu vào hồ sơ và là căn cứ thực hiện chế độ, chính sách bồi dưỡng phát triển nghề nghiệp và sử dụng giáo viên, cán bộ quản lý.</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29" w:name="dieu_12"/>
      <w:r w:rsidRPr="004D5020">
        <w:rPr>
          <w:rFonts w:ascii="Times New Roman" w:eastAsia="Times New Roman" w:hAnsi="Times New Roman" w:cs="Times New Roman"/>
          <w:b/>
          <w:bCs/>
          <w:color w:val="000000"/>
          <w:sz w:val="28"/>
          <w:szCs w:val="28"/>
          <w:lang w:val="vi-VN"/>
        </w:rPr>
        <w:t>Điều 12. Cấp chứng chỉ BDTX</w:t>
      </w:r>
      <w:bookmarkEnd w:id="29"/>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Việc cấp chứng chỉ BDTX thực hiện theo quy định về đào tạo, bồi dưỡng cán bộ, công chức, viên chức.</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0" w:name="chuong_4"/>
      <w:r w:rsidRPr="004D5020">
        <w:rPr>
          <w:rFonts w:ascii="Times New Roman" w:eastAsia="Times New Roman" w:hAnsi="Times New Roman" w:cs="Times New Roman"/>
          <w:b/>
          <w:bCs/>
          <w:color w:val="000000"/>
          <w:sz w:val="28"/>
          <w:szCs w:val="28"/>
          <w:lang w:val="vi-VN"/>
        </w:rPr>
        <w:t>Chương IV</w:t>
      </w:r>
      <w:bookmarkEnd w:id="30"/>
    </w:p>
    <w:p w:rsidR="004D5020" w:rsidRPr="004D5020" w:rsidRDefault="004D5020" w:rsidP="004D5020">
      <w:pPr>
        <w:shd w:val="clear" w:color="auto" w:fill="FFFFFF"/>
        <w:spacing w:after="0" w:line="234" w:lineRule="atLeast"/>
        <w:jc w:val="center"/>
        <w:rPr>
          <w:rFonts w:ascii="Times New Roman" w:eastAsia="Times New Roman" w:hAnsi="Times New Roman" w:cs="Times New Roman"/>
          <w:color w:val="000000"/>
          <w:sz w:val="28"/>
          <w:szCs w:val="28"/>
        </w:rPr>
      </w:pPr>
      <w:bookmarkStart w:id="31" w:name="chuong_4_name"/>
      <w:r w:rsidRPr="004D5020">
        <w:rPr>
          <w:rFonts w:ascii="Times New Roman" w:eastAsia="Times New Roman" w:hAnsi="Times New Roman" w:cs="Times New Roman"/>
          <w:b/>
          <w:bCs/>
          <w:color w:val="000000"/>
          <w:sz w:val="28"/>
          <w:szCs w:val="28"/>
          <w:lang w:val="vi-VN"/>
        </w:rPr>
        <w:t>TỔ CHỨC THỰC HIỆN</w:t>
      </w:r>
      <w:bookmarkEnd w:id="31"/>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2" w:name="dieu_13"/>
      <w:r w:rsidRPr="004D5020">
        <w:rPr>
          <w:rFonts w:ascii="Times New Roman" w:eastAsia="Times New Roman" w:hAnsi="Times New Roman" w:cs="Times New Roman"/>
          <w:b/>
          <w:bCs/>
          <w:color w:val="000000"/>
          <w:sz w:val="28"/>
          <w:szCs w:val="28"/>
          <w:lang w:val="vi-VN"/>
        </w:rPr>
        <w:t>Điều 13. Cơ chế phối hợp giữa sở giáo dục và đào tạo, phòng giáo dục và đào tạo với cơ sở giáo dục thực hiện nhiệm vụ BDTX trong việc thực hiện BDTX</w:t>
      </w:r>
      <w:bookmarkEnd w:id="32"/>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Sở giáo dục và đào tạo, phòng giáo dục và đào tạo theo thẩm quyền, chủ trì, phối hợp với cơ sở giáo dục thực hiện nhiệm vụ BDTX thực hiện nhiệm vụ sau:</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Khảo sát nhu cầu BDTX của giáo viên, cán bộ quản lý để xây dựng kế hoạch BDTX phù hợp với đối tượng và nhu cầu thực tiễn;</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Tổ chức BDTX giáo viên, cán bộ quản lý theo Chương trình BDTX và quy định tại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Cơ sở giáo dục thực hiện nhiệm vụ BDTX chủ trì, phối hợp sở giáo dục và đào tạo, phòng giáo dục và đào tạo thực hiện nhiệm vụ sau:</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a) Tổ chức biên soạn và thẩm định tài liệu BDTX đảm bảo chất lượng và theo quy định;</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Cung cấp tài liệu bồi dưỡng và thông tin kịp thời về tình hình bồi dưỡng của giáo viên, cán bộ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c) Thực hiện BDTX và đánh giá kết quả BDTX theo quy định.</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3" w:name="dieu_14"/>
      <w:r w:rsidRPr="004D5020">
        <w:rPr>
          <w:rFonts w:ascii="Times New Roman" w:eastAsia="Times New Roman" w:hAnsi="Times New Roman" w:cs="Times New Roman"/>
          <w:b/>
          <w:bCs/>
          <w:color w:val="000000"/>
          <w:sz w:val="28"/>
          <w:szCs w:val="28"/>
          <w:lang w:val="vi-VN"/>
        </w:rPr>
        <w:t>Điều 14. Trách nhiệm của các đơn vị thuộc Bộ Giáo dục và Đào tạo</w:t>
      </w:r>
      <w:bookmarkEnd w:id="33"/>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Cục Nhà giáo và Cán bộ quản lý giáo dục:</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lastRenderedPageBreak/>
        <w:t>a) Chủ trì, phối hợp với các đơn vị chức năng thuộc Bộ: Ban hành các văn bản chỉ đạo liên quan đến công tác BDTX giáo viên, cán bộ quản lý; tổ chức kiểm tra công tác BDTX giáo viên, cán bộ quản lý trên phạm vi toàn quốc; định kỳ tổ chức sơ kết, tổng kết công tác BDTX giáo viên, cán bộ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b) Thực hiện các công việc khác liên quan được Bộ trưởng Bộ Giáo dục và Đào tạo phân công.</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Thanh tra Bộ chủ trì, phối hợp với Cục Nhà giáo và Cán bộ quản lý giáo dục và các đơn vị chức năng thuộc Bộ có liên quan thanh tra hoạt động BDTX.</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Các đơn vị khác thuộc Bộ: Phối hợp trong việc thanh tra, kiểm tra công tác đảm bảo chất lượng, hiệu quả của hoạt động BDTX.</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4" w:name="dieu_15"/>
      <w:r w:rsidRPr="004D5020">
        <w:rPr>
          <w:rFonts w:ascii="Times New Roman" w:eastAsia="Times New Roman" w:hAnsi="Times New Roman" w:cs="Times New Roman"/>
          <w:b/>
          <w:bCs/>
          <w:color w:val="000000"/>
          <w:sz w:val="28"/>
          <w:szCs w:val="28"/>
          <w:lang w:val="vi-VN"/>
        </w:rPr>
        <w:t>Điều 15. Trách nhiệm của sở giáo dục và đào tạo</w:t>
      </w:r>
      <w:bookmarkEnd w:id="34"/>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Thực hiện theo cơ chế phối hợp được quy định tại Điều 13 của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Chỉ đạo, ki</w:t>
      </w:r>
      <w:r w:rsidRPr="004D5020">
        <w:rPr>
          <w:rFonts w:ascii="Times New Roman" w:eastAsia="Times New Roman" w:hAnsi="Times New Roman" w:cs="Times New Roman"/>
          <w:color w:val="000000"/>
          <w:sz w:val="28"/>
          <w:szCs w:val="28"/>
        </w:rPr>
        <w:t>ể</w:t>
      </w:r>
      <w:r w:rsidRPr="004D5020">
        <w:rPr>
          <w:rFonts w:ascii="Times New Roman" w:eastAsia="Times New Roman" w:hAnsi="Times New Roman" w:cs="Times New Roman"/>
          <w:color w:val="000000"/>
          <w:sz w:val="28"/>
          <w:szCs w:val="28"/>
          <w:lang w:val="vi-VN"/>
        </w:rPr>
        <w:t>m tra công tác BDTX giáo viên, cán bộ quản lý của các phòng giáo dục và đào tạo, các cơ sở giáo dục thuộc thẩm quyền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Chủ trì, quyết định lựa chọn cơ sở giáo dục thực hiện nhiệm vụ BDTX đủ năng lực để thực hiện nhiệm vụ BDTX cho giáo viên, cán bộ quản lý theo thẩm quyền và theo quy định tại Quy ch</w:t>
      </w:r>
      <w:r w:rsidRPr="004D5020">
        <w:rPr>
          <w:rFonts w:ascii="Times New Roman" w:eastAsia="Times New Roman" w:hAnsi="Times New Roman" w:cs="Times New Roman"/>
          <w:color w:val="000000"/>
          <w:sz w:val="28"/>
          <w:szCs w:val="28"/>
        </w:rPr>
        <w:t>ế</w:t>
      </w:r>
      <w:r w:rsidRPr="004D5020">
        <w:rPr>
          <w:rFonts w:ascii="Times New Roman" w:eastAsia="Times New Roman" w:hAnsi="Times New Roman" w:cs="Times New Roman"/>
          <w:color w:val="000000"/>
          <w:sz w:val="28"/>
          <w:szCs w:val="28"/>
          <w:lang w:val="vi-VN"/>
        </w:rPr>
        <w:t>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4. Tham mưu với Ủy ban nhân dân cấp tỉnh về nguồn kinh phí BDTX và các điều kiện liên quan phục vụ công tác BDTX theo quy định. Kinh phí BDTX được dự toán trong kinh phí chi thường xuyên hằng năm, từ kinh phí hỗ trợ của các chương trình, dự án hoặc từ các nguồn khác theo quy định của pháp luật (nếu có).</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5. Báo cáo công tác BDTX giáo viên, cán bộ quản lý về Bộ Giáo dục và Đào tạo (qua Cục Nhà giáo và Cán bộ quản lý giáo dục) vào tháng 6 hằng năm (ngay sau khi năm học kết thúc) và theo yêu cầu của cơ quan có thẩm quyền.</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5" w:name="dieu_16"/>
      <w:r w:rsidRPr="004D5020">
        <w:rPr>
          <w:rFonts w:ascii="Times New Roman" w:eastAsia="Times New Roman" w:hAnsi="Times New Roman" w:cs="Times New Roman"/>
          <w:b/>
          <w:bCs/>
          <w:color w:val="000000"/>
          <w:sz w:val="28"/>
          <w:szCs w:val="28"/>
          <w:lang w:val="vi-VN"/>
        </w:rPr>
        <w:t>Điều 16. Trách nhiệm của phòng giáo dục và đào tạo</w:t>
      </w:r>
      <w:bookmarkEnd w:id="35"/>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Thực hiện theo cơ chế phối hợp được quy định tại Điều 13 của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Chỉ đạo, kiểm tra công tác BDTX giáo viên, cán bộ quản lý của các cơ sở giáo dục thuộc thẩm quyền quản lý.</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Tham mưu với Ủy ban nhân dân cấp huyện về nguồn kinh phí BDTX và các điều kiện liên quan phục vụ công tác BDTX theo quy định. Kinh phí BDTX được dự toán trong kinh phí chi thường xuyên hằng năm, từ kinh phí hỗ trợ của các chương trình, dự án hoặc từ các nguồn khác theo quy định của pháp luật (nếu có).</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lastRenderedPageBreak/>
        <w:t>4. Báo cáo công tác BDTX giáo viên, cán bộ quản lý về sở giáo dục và đào tạo vào tháng 6 hằng năm (ngay sau khi năm học kết thúc) và theo yêu cầu của cơ quan có thẩm quyền.</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6" w:name="dieu_17"/>
      <w:r w:rsidRPr="004D5020">
        <w:rPr>
          <w:rFonts w:ascii="Times New Roman" w:eastAsia="Times New Roman" w:hAnsi="Times New Roman" w:cs="Times New Roman"/>
          <w:b/>
          <w:bCs/>
          <w:color w:val="000000"/>
          <w:sz w:val="28"/>
          <w:szCs w:val="28"/>
          <w:lang w:val="vi-VN"/>
        </w:rPr>
        <w:t>Điều 17. Trách nhiệm của cơ sở giáo dục mầm non, giáo dục phổ thông và trung tâm giáo dục thường xuyên.</w:t>
      </w:r>
      <w:bookmarkEnd w:id="36"/>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Hướng dẫn giáo viên, cán bộ quản lý xây dựng kế hoạch BDTX; xây dựng k</w:t>
      </w:r>
      <w:r w:rsidRPr="004D5020">
        <w:rPr>
          <w:rFonts w:ascii="Times New Roman" w:eastAsia="Times New Roman" w:hAnsi="Times New Roman" w:cs="Times New Roman"/>
          <w:color w:val="000000"/>
          <w:sz w:val="28"/>
          <w:szCs w:val="28"/>
        </w:rPr>
        <w:t>ế </w:t>
      </w:r>
      <w:r w:rsidRPr="004D5020">
        <w:rPr>
          <w:rFonts w:ascii="Times New Roman" w:eastAsia="Times New Roman" w:hAnsi="Times New Roman" w:cs="Times New Roman"/>
          <w:color w:val="000000"/>
          <w:sz w:val="28"/>
          <w:szCs w:val="28"/>
          <w:lang w:val="vi-VN"/>
        </w:rPr>
        <w:t>hoạch BDTX giáo viên, cán bộ quản lý và tổ chức triển khai kế hoạch BDTX.</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T</w:t>
      </w:r>
      <w:r w:rsidRPr="004D5020">
        <w:rPr>
          <w:rFonts w:ascii="Times New Roman" w:eastAsia="Times New Roman" w:hAnsi="Times New Roman" w:cs="Times New Roman"/>
          <w:color w:val="000000"/>
          <w:sz w:val="28"/>
          <w:szCs w:val="28"/>
        </w:rPr>
        <w:t>ổ</w:t>
      </w:r>
      <w:r w:rsidRPr="004D5020">
        <w:rPr>
          <w:rFonts w:ascii="Times New Roman" w:eastAsia="Times New Roman" w:hAnsi="Times New Roman" w:cs="Times New Roman"/>
          <w:color w:val="000000"/>
          <w:sz w:val="28"/>
          <w:szCs w:val="28"/>
          <w:lang w:val="vi-VN"/>
        </w:rPr>
        <w:t>ng hợp và báo cáo công tác thực hiện kế hoạch BDTX của giáo viên, cán bộ quản lý, vào tháng 6 hằng năm (ngay sau khi năm học kết thúc), theo phân cấp quản lý và theo yêu cầu của cơ quan có thẩm quyền.</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3. Thực hiện chế độ, chính sách đối với giáo viên, cán bộ quản lý tham gia BDTX theo quy định.</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7" w:name="dieu_18"/>
      <w:r w:rsidRPr="004D5020">
        <w:rPr>
          <w:rFonts w:ascii="Times New Roman" w:eastAsia="Times New Roman" w:hAnsi="Times New Roman" w:cs="Times New Roman"/>
          <w:b/>
          <w:bCs/>
          <w:color w:val="000000"/>
          <w:sz w:val="28"/>
          <w:szCs w:val="28"/>
          <w:lang w:val="vi-VN"/>
        </w:rPr>
        <w:t>Điều 18. Trách nhiệm, quyền lợi của giáo viên, cán bộ quản lý</w:t>
      </w:r>
      <w:bookmarkEnd w:id="37"/>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Xây dựng và hoàn thành kế hoạch BDTX của cá nhân; nghiêm túc thực hiện các quy định về BDTX theo Quy chế này.</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Được hưởng nguyên lương, các khoản phụ cấp, trợ cấp (nếu có) và các chế độ, chính sách khác theo quy định trong thời gian thực hiện kế hoạch BDTX.</w:t>
      </w:r>
    </w:p>
    <w:p w:rsidR="004D5020" w:rsidRPr="004D5020" w:rsidRDefault="004D5020" w:rsidP="004D5020">
      <w:pPr>
        <w:shd w:val="clear" w:color="auto" w:fill="FFFFFF"/>
        <w:spacing w:after="0" w:line="234" w:lineRule="atLeast"/>
        <w:rPr>
          <w:rFonts w:ascii="Times New Roman" w:eastAsia="Times New Roman" w:hAnsi="Times New Roman" w:cs="Times New Roman"/>
          <w:color w:val="000000"/>
          <w:sz w:val="28"/>
          <w:szCs w:val="28"/>
        </w:rPr>
      </w:pPr>
      <w:bookmarkStart w:id="38" w:name="dieu_19"/>
      <w:r w:rsidRPr="004D5020">
        <w:rPr>
          <w:rFonts w:ascii="Times New Roman" w:eastAsia="Times New Roman" w:hAnsi="Times New Roman" w:cs="Times New Roman"/>
          <w:b/>
          <w:bCs/>
          <w:color w:val="000000"/>
          <w:sz w:val="28"/>
          <w:szCs w:val="28"/>
          <w:lang w:val="vi-VN"/>
        </w:rPr>
        <w:t>Điều 19. Trách nhiệm của các cơ sở giáo dục thực hiện nhiệm vụ BDTX</w:t>
      </w:r>
      <w:bookmarkEnd w:id="38"/>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1. Thực hiện theo cơ chế phối hợp được quy định tại Điều 13 của Quy chế này; công khai danh sách đội ngũ báo cáo viên; xây dựng hệ thống câu hỏi trắc nghiệm (đối với các nội dung lý thuyết), bài tập nghiên cứu, bài thu hoạch (đối với nội dung thực hành) để đánh giá kết quả bồi dưỡng theo từng nội dung của Chương trình BDTX và gửi về Bộ Giáo dục và Đào tạo (qua Cục Nhà giáo và Cán bộ quản lý giáo dục) trước khi tổ chức bồi dưỡng.</w:t>
      </w:r>
    </w:p>
    <w:p w:rsidR="004D5020" w:rsidRPr="004D5020" w:rsidRDefault="004D5020" w:rsidP="004D5020">
      <w:pPr>
        <w:shd w:val="clear" w:color="auto" w:fill="FFFFFF"/>
        <w:spacing w:before="120" w:after="120" w:line="234" w:lineRule="atLeast"/>
        <w:rPr>
          <w:rFonts w:ascii="Times New Roman" w:eastAsia="Times New Roman" w:hAnsi="Times New Roman" w:cs="Times New Roman"/>
          <w:color w:val="000000"/>
          <w:sz w:val="28"/>
          <w:szCs w:val="28"/>
        </w:rPr>
      </w:pPr>
      <w:r w:rsidRPr="004D5020">
        <w:rPr>
          <w:rFonts w:ascii="Times New Roman" w:eastAsia="Times New Roman" w:hAnsi="Times New Roman" w:cs="Times New Roman"/>
          <w:color w:val="000000"/>
          <w:sz w:val="28"/>
          <w:szCs w:val="28"/>
          <w:lang w:val="vi-VN"/>
        </w:rPr>
        <w:t>2. Cơ sở thực hiện nhiệm vụ BDTX có thể liên kết với cơ sở giáo dục thực hiện nhiệm vụ đào tạo, bồi dưỡng giáo viên, cán bộ quản lý khác trong trường h</w:t>
      </w:r>
      <w:r w:rsidRPr="004D5020">
        <w:rPr>
          <w:rFonts w:ascii="Times New Roman" w:eastAsia="Times New Roman" w:hAnsi="Times New Roman" w:cs="Times New Roman"/>
          <w:color w:val="000000"/>
          <w:sz w:val="28"/>
          <w:szCs w:val="28"/>
        </w:rPr>
        <w:t>ợ</w:t>
      </w:r>
      <w:r w:rsidRPr="004D5020">
        <w:rPr>
          <w:rFonts w:ascii="Times New Roman" w:eastAsia="Times New Roman" w:hAnsi="Times New Roman" w:cs="Times New Roman"/>
          <w:color w:val="000000"/>
          <w:sz w:val="28"/>
          <w:szCs w:val="28"/>
          <w:lang w:val="vi-VN"/>
        </w:rPr>
        <w:t>p cần thiết và chịu trách nhiệm về chất lượng, các điều kiện đảm bảo thực hiện BDTX và theo các quy định của Quy chế này./.</w:t>
      </w:r>
    </w:p>
    <w:p w:rsidR="00E65550" w:rsidRPr="004D5020" w:rsidRDefault="00BC48A4">
      <w:pPr>
        <w:rPr>
          <w:rFonts w:ascii="Times New Roman" w:hAnsi="Times New Roman" w:cs="Times New Roman"/>
          <w:sz w:val="28"/>
          <w:szCs w:val="28"/>
        </w:rPr>
      </w:pPr>
    </w:p>
    <w:sectPr w:rsidR="00E65550" w:rsidRPr="004D502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8A4" w:rsidRDefault="00BC48A4" w:rsidP="004D5020">
      <w:pPr>
        <w:spacing w:after="0" w:line="240" w:lineRule="auto"/>
      </w:pPr>
      <w:r>
        <w:separator/>
      </w:r>
    </w:p>
  </w:endnote>
  <w:endnote w:type="continuationSeparator" w:id="0">
    <w:p w:rsidR="00BC48A4" w:rsidRDefault="00BC48A4" w:rsidP="004D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020" w:rsidRPr="007801B5" w:rsidRDefault="004D5020" w:rsidP="004D5020">
    <w:pPr>
      <w:pStyle w:val="Header"/>
      <w:tabs>
        <w:tab w:val="left" w:pos="2850"/>
      </w:tabs>
      <w:rPr>
        <w:rFonts w:ascii="Arial" w:hAnsi="Arial" w:cs="Arial"/>
        <w:b/>
        <w:color w:val="0070C0"/>
      </w:rPr>
    </w:pPr>
    <w:r>
      <w:rPr>
        <w:rFonts w:ascii="Arial" w:hAnsi="Arial" w:cs="Arial"/>
        <w:b/>
        <w:color w:val="0070C0"/>
      </w:rPr>
      <w:t xml:space="preserve">                                                     </w:t>
    </w:r>
    <w:proofErr w:type="spellStart"/>
    <w:r w:rsidRPr="007801B5">
      <w:rPr>
        <w:rFonts w:ascii="Arial" w:hAnsi="Arial" w:cs="Arial"/>
        <w:b/>
        <w:color w:val="0070C0"/>
      </w:rPr>
      <w:t>Công</w:t>
    </w:r>
    <w:proofErr w:type="spellEnd"/>
    <w:r w:rsidRPr="007801B5">
      <w:rPr>
        <w:rFonts w:ascii="Arial" w:hAnsi="Arial" w:cs="Arial"/>
        <w:b/>
        <w:color w:val="0070C0"/>
      </w:rPr>
      <w:t xml:space="preserve"> ty </w:t>
    </w:r>
    <w:proofErr w:type="spellStart"/>
    <w:r w:rsidRPr="007801B5">
      <w:rPr>
        <w:rFonts w:ascii="Arial" w:hAnsi="Arial" w:cs="Arial"/>
        <w:b/>
        <w:color w:val="0070C0"/>
      </w:rPr>
      <w:t>Luật</w:t>
    </w:r>
    <w:proofErr w:type="spellEnd"/>
    <w:r w:rsidRPr="007801B5">
      <w:rPr>
        <w:rFonts w:ascii="Arial" w:hAnsi="Arial" w:cs="Arial"/>
        <w:b/>
        <w:color w:val="0070C0"/>
      </w:rPr>
      <w:t xml:space="preserve"> TNHH Sao </w:t>
    </w:r>
    <w:proofErr w:type="spellStart"/>
    <w:r w:rsidRPr="007801B5">
      <w:rPr>
        <w:rFonts w:ascii="Arial" w:hAnsi="Arial" w:cs="Arial"/>
        <w:b/>
        <w:color w:val="0070C0"/>
      </w:rPr>
      <w:t>Việt</w:t>
    </w:r>
    <w:proofErr w:type="spellEnd"/>
  </w:p>
  <w:p w:rsidR="004D5020" w:rsidRPr="007801B5" w:rsidRDefault="004D5020" w:rsidP="004D5020">
    <w:pPr>
      <w:pStyle w:val="Header"/>
      <w:jc w:val="center"/>
      <w:rPr>
        <w:rFonts w:ascii="Arial" w:hAnsi="Arial" w:cs="Arial"/>
        <w:i/>
        <w:color w:val="0070C0"/>
      </w:rPr>
    </w:pPr>
    <w:r w:rsidRPr="007801B5">
      <w:rPr>
        <w:rFonts w:ascii="Arial" w:hAnsi="Arial" w:cs="Arial"/>
        <w:i/>
        <w:color w:val="0070C0"/>
      </w:rPr>
      <w:t>“</w:t>
    </w:r>
    <w:proofErr w:type="spellStart"/>
    <w:r w:rsidRPr="007801B5">
      <w:rPr>
        <w:rFonts w:ascii="Arial" w:hAnsi="Arial" w:cs="Arial"/>
        <w:i/>
        <w:color w:val="0070C0"/>
      </w:rPr>
      <w:t>Sự</w:t>
    </w:r>
    <w:proofErr w:type="spellEnd"/>
    <w:r w:rsidRPr="007801B5">
      <w:rPr>
        <w:rFonts w:ascii="Arial" w:hAnsi="Arial" w:cs="Arial"/>
        <w:i/>
        <w:color w:val="0070C0"/>
      </w:rPr>
      <w:t xml:space="preserve"> </w:t>
    </w:r>
    <w:proofErr w:type="spellStart"/>
    <w:r w:rsidRPr="007801B5">
      <w:rPr>
        <w:rFonts w:ascii="Arial" w:hAnsi="Arial" w:cs="Arial"/>
        <w:i/>
        <w:color w:val="0070C0"/>
      </w:rPr>
      <w:t>bảo</w:t>
    </w:r>
    <w:proofErr w:type="spellEnd"/>
    <w:r w:rsidRPr="007801B5">
      <w:rPr>
        <w:rFonts w:ascii="Arial" w:hAnsi="Arial" w:cs="Arial"/>
        <w:i/>
        <w:color w:val="0070C0"/>
      </w:rPr>
      <w:t xml:space="preserve"> </w:t>
    </w:r>
    <w:proofErr w:type="spellStart"/>
    <w:r w:rsidRPr="007801B5">
      <w:rPr>
        <w:rFonts w:ascii="Arial" w:hAnsi="Arial" w:cs="Arial"/>
        <w:i/>
        <w:color w:val="0070C0"/>
      </w:rPr>
      <w:t>hộ</w:t>
    </w:r>
    <w:proofErr w:type="spellEnd"/>
    <w:r w:rsidRPr="007801B5">
      <w:rPr>
        <w:rFonts w:ascii="Arial" w:hAnsi="Arial" w:cs="Arial"/>
        <w:i/>
        <w:color w:val="0070C0"/>
      </w:rPr>
      <w:t xml:space="preserve"> </w:t>
    </w:r>
    <w:proofErr w:type="spellStart"/>
    <w:r w:rsidRPr="007801B5">
      <w:rPr>
        <w:rFonts w:ascii="Arial" w:hAnsi="Arial" w:cs="Arial"/>
        <w:i/>
        <w:color w:val="0070C0"/>
      </w:rPr>
      <w:t>hoàn</w:t>
    </w:r>
    <w:proofErr w:type="spellEnd"/>
    <w:r w:rsidRPr="007801B5">
      <w:rPr>
        <w:rFonts w:ascii="Arial" w:hAnsi="Arial" w:cs="Arial"/>
        <w:i/>
        <w:color w:val="0070C0"/>
      </w:rPr>
      <w:t xml:space="preserve"> </w:t>
    </w:r>
    <w:proofErr w:type="spellStart"/>
    <w:r w:rsidRPr="007801B5">
      <w:rPr>
        <w:rFonts w:ascii="Arial" w:hAnsi="Arial" w:cs="Arial"/>
        <w:i/>
        <w:color w:val="0070C0"/>
      </w:rPr>
      <w:t>hảo</w:t>
    </w:r>
    <w:proofErr w:type="spellEnd"/>
    <w:r w:rsidRPr="007801B5">
      <w:rPr>
        <w:rFonts w:ascii="Arial" w:hAnsi="Arial" w:cs="Arial"/>
        <w:i/>
        <w:color w:val="0070C0"/>
      </w:rPr>
      <w:t xml:space="preserve"> </w:t>
    </w:r>
    <w:proofErr w:type="spellStart"/>
    <w:r w:rsidRPr="007801B5">
      <w:rPr>
        <w:rFonts w:ascii="Arial" w:hAnsi="Arial" w:cs="Arial"/>
        <w:i/>
        <w:color w:val="0070C0"/>
      </w:rPr>
      <w:t>trong</w:t>
    </w:r>
    <w:proofErr w:type="spellEnd"/>
    <w:r w:rsidRPr="007801B5">
      <w:rPr>
        <w:rFonts w:ascii="Arial" w:hAnsi="Arial" w:cs="Arial"/>
        <w:i/>
        <w:color w:val="0070C0"/>
      </w:rPr>
      <w:t xml:space="preserve"> </w:t>
    </w:r>
    <w:proofErr w:type="spellStart"/>
    <w:r w:rsidRPr="007801B5">
      <w:rPr>
        <w:rFonts w:ascii="Arial" w:hAnsi="Arial" w:cs="Arial"/>
        <w:i/>
        <w:color w:val="0070C0"/>
      </w:rPr>
      <w:t>mọi</w:t>
    </w:r>
    <w:proofErr w:type="spellEnd"/>
    <w:r w:rsidRPr="007801B5">
      <w:rPr>
        <w:rFonts w:ascii="Arial" w:hAnsi="Arial" w:cs="Arial"/>
        <w:i/>
        <w:color w:val="0070C0"/>
      </w:rPr>
      <w:t xml:space="preserve"> </w:t>
    </w:r>
    <w:proofErr w:type="spellStart"/>
    <w:r w:rsidRPr="007801B5">
      <w:rPr>
        <w:rFonts w:ascii="Arial" w:hAnsi="Arial" w:cs="Arial"/>
        <w:i/>
        <w:color w:val="0070C0"/>
      </w:rPr>
      <w:t>quan</w:t>
    </w:r>
    <w:proofErr w:type="spellEnd"/>
    <w:r w:rsidRPr="007801B5">
      <w:rPr>
        <w:rFonts w:ascii="Arial" w:hAnsi="Arial" w:cs="Arial"/>
        <w:i/>
        <w:color w:val="0070C0"/>
      </w:rPr>
      <w:t xml:space="preserve"> </w:t>
    </w:r>
    <w:proofErr w:type="spellStart"/>
    <w:r w:rsidRPr="007801B5">
      <w:rPr>
        <w:rFonts w:ascii="Arial" w:hAnsi="Arial" w:cs="Arial"/>
        <w:i/>
        <w:color w:val="0070C0"/>
      </w:rPr>
      <w:t>hệ</w:t>
    </w:r>
    <w:proofErr w:type="spellEnd"/>
    <w:r w:rsidRPr="007801B5">
      <w:rPr>
        <w:rFonts w:ascii="Arial" w:hAnsi="Arial" w:cs="Arial"/>
        <w:i/>
        <w:color w:val="0070C0"/>
      </w:rPr>
      <w:t xml:space="preserve"> </w:t>
    </w:r>
    <w:proofErr w:type="spellStart"/>
    <w:r w:rsidRPr="007801B5">
      <w:rPr>
        <w:rFonts w:ascii="Arial" w:hAnsi="Arial" w:cs="Arial"/>
        <w:i/>
        <w:color w:val="0070C0"/>
      </w:rPr>
      <w:t>pháp</w:t>
    </w:r>
    <w:proofErr w:type="spellEnd"/>
    <w:r w:rsidRPr="007801B5">
      <w:rPr>
        <w:rFonts w:ascii="Arial" w:hAnsi="Arial" w:cs="Arial"/>
        <w:i/>
        <w:color w:val="0070C0"/>
      </w:rPr>
      <w:t xml:space="preserve"> </w:t>
    </w:r>
    <w:proofErr w:type="spellStart"/>
    <w:r w:rsidRPr="007801B5">
      <w:rPr>
        <w:rFonts w:ascii="Arial" w:hAnsi="Arial" w:cs="Arial"/>
        <w:i/>
        <w:color w:val="0070C0"/>
      </w:rPr>
      <w:t>luật</w:t>
    </w:r>
    <w:proofErr w:type="spellEnd"/>
    <w:r w:rsidRPr="007801B5">
      <w:rPr>
        <w:rFonts w:ascii="Arial" w:hAnsi="Arial" w:cs="Arial"/>
        <w:i/>
        <w:color w:val="0070C0"/>
      </w:rPr>
      <w:t>”</w:t>
    </w:r>
  </w:p>
  <w:p w:rsidR="004D5020" w:rsidRPr="007801B5" w:rsidRDefault="004D5020" w:rsidP="004D5020">
    <w:pPr>
      <w:pStyle w:val="Header"/>
      <w:jc w:val="center"/>
      <w:rPr>
        <w:rFonts w:ascii="Arial" w:hAnsi="Arial" w:cs="Arial"/>
        <w:color w:val="FF0000"/>
      </w:rPr>
    </w:pPr>
    <w:r w:rsidRPr="007801B5">
      <w:rPr>
        <w:rFonts w:ascii="Arial" w:hAnsi="Arial" w:cs="Arial"/>
        <w:color w:val="FF0000"/>
      </w:rPr>
      <w:t xml:space="preserve">Web: saovietlaw.com/ </w:t>
    </w:r>
    <w:proofErr w:type="spellStart"/>
    <w:r w:rsidRPr="007801B5">
      <w:rPr>
        <w:rFonts w:ascii="Arial" w:hAnsi="Arial" w:cs="Arial"/>
        <w:color w:val="FF0000"/>
      </w:rPr>
      <w:t>Tổng</w:t>
    </w:r>
    <w:proofErr w:type="spellEnd"/>
    <w:r w:rsidRPr="007801B5">
      <w:rPr>
        <w:rFonts w:ascii="Arial" w:hAnsi="Arial" w:cs="Arial"/>
        <w:color w:val="FF0000"/>
      </w:rPr>
      <w:t xml:space="preserve"> </w:t>
    </w:r>
    <w:proofErr w:type="spellStart"/>
    <w:r w:rsidRPr="007801B5">
      <w:rPr>
        <w:rFonts w:ascii="Arial" w:hAnsi="Arial" w:cs="Arial"/>
        <w:color w:val="FF0000"/>
      </w:rPr>
      <w:t>đài</w:t>
    </w:r>
    <w:proofErr w:type="spellEnd"/>
    <w:r w:rsidRPr="007801B5">
      <w:rPr>
        <w:rFonts w:ascii="Arial" w:hAnsi="Arial" w:cs="Arial"/>
        <w:color w:val="FF0000"/>
      </w:rPr>
      <w:t xml:space="preserve"> 1900 6243</w:t>
    </w:r>
  </w:p>
  <w:p w:rsidR="004D5020" w:rsidRPr="00A74D2B" w:rsidRDefault="004D5020" w:rsidP="004D5020">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D5020" w:rsidRDefault="004D502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37CBC">
      <w:rPr>
        <w:caps/>
        <w:noProof/>
        <w:color w:val="5B9BD5" w:themeColor="accent1"/>
      </w:rPr>
      <w:t>11</w:t>
    </w:r>
    <w:r>
      <w:rPr>
        <w:caps/>
        <w:noProof/>
        <w:color w:val="5B9BD5" w:themeColor="accent1"/>
      </w:rPr>
      <w:fldChar w:fldCharType="end"/>
    </w:r>
  </w:p>
  <w:p w:rsidR="004D5020" w:rsidRDefault="004D5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8A4" w:rsidRDefault="00BC48A4" w:rsidP="004D5020">
      <w:pPr>
        <w:spacing w:after="0" w:line="240" w:lineRule="auto"/>
      </w:pPr>
      <w:r>
        <w:separator/>
      </w:r>
    </w:p>
  </w:footnote>
  <w:footnote w:type="continuationSeparator" w:id="0">
    <w:p w:rsidR="00BC48A4" w:rsidRDefault="00BC48A4" w:rsidP="004D5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20"/>
    <w:rsid w:val="00014676"/>
    <w:rsid w:val="00364D9C"/>
    <w:rsid w:val="004D5020"/>
    <w:rsid w:val="00837CBC"/>
    <w:rsid w:val="00BC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BE232-3BDD-471C-992C-463C2FCA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0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5020"/>
    <w:rPr>
      <w:color w:val="0000FF"/>
      <w:u w:val="single"/>
    </w:rPr>
  </w:style>
  <w:style w:type="paragraph" w:styleId="Header">
    <w:name w:val="header"/>
    <w:basedOn w:val="Normal"/>
    <w:link w:val="HeaderChar"/>
    <w:uiPriority w:val="99"/>
    <w:unhideWhenUsed/>
    <w:rsid w:val="004D5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020"/>
  </w:style>
  <w:style w:type="paragraph" w:styleId="Footer">
    <w:name w:val="footer"/>
    <w:basedOn w:val="Normal"/>
    <w:link w:val="FooterChar"/>
    <w:uiPriority w:val="99"/>
    <w:unhideWhenUsed/>
    <w:rsid w:val="004D5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97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2</cp:revision>
  <dcterms:created xsi:type="dcterms:W3CDTF">2019-12-07T01:36:00Z</dcterms:created>
  <dcterms:modified xsi:type="dcterms:W3CDTF">2019-12-07T01:43:00Z</dcterms:modified>
</cp:coreProperties>
</file>